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EE7" w:rsidRPr="00C60FDB" w:rsidRDefault="004552E1" w:rsidP="00366DB8">
      <w:pPr>
        <w:spacing w:after="0" w:line="240" w:lineRule="auto"/>
        <w:ind w:left="2694"/>
        <w:contextualSpacing/>
        <w:mirrorIndents/>
        <w:jc w:val="both"/>
        <w:rPr>
          <w:rFonts w:ascii="Arial" w:hAnsi="Arial" w:cs="Arial"/>
          <w:b/>
          <w:sz w:val="24"/>
          <w:szCs w:val="24"/>
        </w:rPr>
      </w:pPr>
      <w:r w:rsidRPr="00C60FDB">
        <w:rPr>
          <w:rFonts w:ascii="Arial" w:hAnsi="Arial" w:cs="Arial"/>
          <w:b/>
          <w:sz w:val="24"/>
          <w:szCs w:val="24"/>
        </w:rPr>
        <w:t xml:space="preserve">JUICIO PARA LA PROTECCIÓN DE LOS DERECHOS POLÍTICO-ELECTORALES DEL CIUDADANO. </w:t>
      </w:r>
    </w:p>
    <w:p w:rsidR="009E52B3" w:rsidRPr="00C60FDB" w:rsidRDefault="009E52B3" w:rsidP="00366DB8">
      <w:pPr>
        <w:spacing w:after="0" w:line="240" w:lineRule="auto"/>
        <w:ind w:left="2694"/>
        <w:contextualSpacing/>
        <w:mirrorIndents/>
        <w:jc w:val="both"/>
        <w:rPr>
          <w:rFonts w:ascii="Arial" w:hAnsi="Arial" w:cs="Arial"/>
          <w:b/>
          <w:sz w:val="24"/>
          <w:szCs w:val="24"/>
        </w:rPr>
      </w:pPr>
    </w:p>
    <w:p w:rsidR="000222BC" w:rsidRPr="00C60FDB" w:rsidRDefault="006A7EE7" w:rsidP="00366DB8">
      <w:pPr>
        <w:spacing w:after="0" w:line="240" w:lineRule="auto"/>
        <w:ind w:left="2694"/>
        <w:contextualSpacing/>
        <w:mirrorIndents/>
        <w:jc w:val="both"/>
        <w:rPr>
          <w:rFonts w:ascii="Arial" w:hAnsi="Arial" w:cs="Arial"/>
          <w:sz w:val="24"/>
          <w:szCs w:val="24"/>
        </w:rPr>
      </w:pPr>
      <w:r w:rsidRPr="00C60FDB">
        <w:rPr>
          <w:rFonts w:ascii="Arial" w:hAnsi="Arial" w:cs="Arial"/>
          <w:b/>
          <w:sz w:val="24"/>
          <w:szCs w:val="24"/>
        </w:rPr>
        <w:t xml:space="preserve">EXPEDIENTE: </w:t>
      </w:r>
      <w:r w:rsidRPr="00C60FDB">
        <w:rPr>
          <w:rFonts w:ascii="Arial" w:hAnsi="Arial" w:cs="Arial"/>
          <w:sz w:val="24"/>
          <w:szCs w:val="24"/>
        </w:rPr>
        <w:t>TEEA-JDC-00</w:t>
      </w:r>
      <w:r w:rsidR="003F16E6">
        <w:rPr>
          <w:rFonts w:ascii="Arial" w:hAnsi="Arial" w:cs="Arial"/>
          <w:sz w:val="24"/>
          <w:szCs w:val="24"/>
        </w:rPr>
        <w:t>8</w:t>
      </w:r>
      <w:r w:rsidR="007A7580" w:rsidRPr="00C60FDB">
        <w:rPr>
          <w:rFonts w:ascii="Arial" w:hAnsi="Arial" w:cs="Arial"/>
          <w:sz w:val="24"/>
          <w:szCs w:val="24"/>
        </w:rPr>
        <w:t>/</w:t>
      </w:r>
      <w:r w:rsidRPr="00C60FDB">
        <w:rPr>
          <w:rFonts w:ascii="Arial" w:hAnsi="Arial" w:cs="Arial"/>
          <w:sz w:val="24"/>
          <w:szCs w:val="24"/>
        </w:rPr>
        <w:t>201</w:t>
      </w:r>
      <w:r w:rsidR="003F16E6">
        <w:rPr>
          <w:rFonts w:ascii="Arial" w:hAnsi="Arial" w:cs="Arial"/>
          <w:sz w:val="24"/>
          <w:szCs w:val="24"/>
        </w:rPr>
        <w:t>9</w:t>
      </w:r>
      <w:r w:rsidR="000222BC" w:rsidRPr="00C60FDB">
        <w:rPr>
          <w:rFonts w:ascii="Arial" w:hAnsi="Arial" w:cs="Arial"/>
          <w:sz w:val="24"/>
          <w:szCs w:val="24"/>
        </w:rPr>
        <w:t xml:space="preserve">. </w:t>
      </w:r>
    </w:p>
    <w:p w:rsidR="00945441" w:rsidRDefault="00945441" w:rsidP="00366DB8">
      <w:pPr>
        <w:spacing w:after="0" w:line="240" w:lineRule="auto"/>
        <w:ind w:left="2694"/>
        <w:contextualSpacing/>
        <w:mirrorIndents/>
        <w:jc w:val="both"/>
        <w:rPr>
          <w:rFonts w:ascii="Arial" w:hAnsi="Arial" w:cs="Arial"/>
          <w:b/>
          <w:sz w:val="24"/>
          <w:szCs w:val="24"/>
        </w:rPr>
      </w:pPr>
    </w:p>
    <w:p w:rsidR="006A7EE7" w:rsidRPr="00C60FDB" w:rsidRDefault="006A7EE7" w:rsidP="00366DB8">
      <w:pPr>
        <w:spacing w:after="0" w:line="240" w:lineRule="auto"/>
        <w:ind w:left="2694"/>
        <w:contextualSpacing/>
        <w:mirrorIndents/>
        <w:jc w:val="both"/>
        <w:rPr>
          <w:rFonts w:ascii="Arial" w:hAnsi="Arial" w:cs="Arial"/>
          <w:b/>
          <w:sz w:val="24"/>
          <w:szCs w:val="24"/>
        </w:rPr>
      </w:pPr>
      <w:r w:rsidRPr="00C60FDB">
        <w:rPr>
          <w:rFonts w:ascii="Arial" w:hAnsi="Arial" w:cs="Arial"/>
          <w:b/>
          <w:sz w:val="24"/>
          <w:szCs w:val="24"/>
        </w:rPr>
        <w:t xml:space="preserve">PROMOVENTE: </w:t>
      </w:r>
      <w:r w:rsidR="003F16E6">
        <w:rPr>
          <w:rFonts w:ascii="Arial" w:hAnsi="Arial" w:cs="Arial"/>
          <w:sz w:val="24"/>
          <w:szCs w:val="24"/>
        </w:rPr>
        <w:t>HUMBERTO SANTILL</w:t>
      </w:r>
      <w:r w:rsidR="009D0DE8">
        <w:rPr>
          <w:rFonts w:ascii="Arial" w:hAnsi="Arial" w:cs="Arial"/>
          <w:sz w:val="24"/>
          <w:szCs w:val="24"/>
        </w:rPr>
        <w:t>Á</w:t>
      </w:r>
      <w:r w:rsidR="003F16E6">
        <w:rPr>
          <w:rFonts w:ascii="Arial" w:hAnsi="Arial" w:cs="Arial"/>
          <w:sz w:val="24"/>
          <w:szCs w:val="24"/>
        </w:rPr>
        <w:t>N NARV</w:t>
      </w:r>
      <w:r w:rsidR="006A51CE">
        <w:rPr>
          <w:rFonts w:ascii="Arial" w:hAnsi="Arial" w:cs="Arial"/>
          <w:sz w:val="24"/>
          <w:szCs w:val="24"/>
        </w:rPr>
        <w:t>Á</w:t>
      </w:r>
      <w:r w:rsidR="003F16E6">
        <w:rPr>
          <w:rFonts w:ascii="Arial" w:hAnsi="Arial" w:cs="Arial"/>
          <w:sz w:val="24"/>
          <w:szCs w:val="24"/>
        </w:rPr>
        <w:t>EZ</w:t>
      </w:r>
      <w:r w:rsidR="00480D3B">
        <w:rPr>
          <w:rFonts w:ascii="Arial" w:hAnsi="Arial" w:cs="Arial"/>
          <w:sz w:val="24"/>
          <w:szCs w:val="24"/>
        </w:rPr>
        <w:t>.</w:t>
      </w:r>
    </w:p>
    <w:p w:rsidR="009E52B3" w:rsidRPr="00C60FDB" w:rsidRDefault="009E52B3" w:rsidP="00366DB8">
      <w:pPr>
        <w:spacing w:after="0" w:line="240" w:lineRule="auto"/>
        <w:ind w:left="2694"/>
        <w:contextualSpacing/>
        <w:mirrorIndents/>
        <w:jc w:val="both"/>
        <w:rPr>
          <w:rFonts w:ascii="Arial" w:hAnsi="Arial" w:cs="Arial"/>
          <w:b/>
          <w:sz w:val="24"/>
          <w:szCs w:val="24"/>
        </w:rPr>
      </w:pPr>
    </w:p>
    <w:p w:rsidR="006A7EE7" w:rsidRPr="003F16E6" w:rsidRDefault="006A7EE7" w:rsidP="00366DB8">
      <w:pPr>
        <w:spacing w:after="0" w:line="240" w:lineRule="auto"/>
        <w:ind w:left="2694"/>
        <w:contextualSpacing/>
        <w:mirrorIndents/>
        <w:jc w:val="both"/>
        <w:rPr>
          <w:rFonts w:ascii="Arial" w:hAnsi="Arial" w:cs="Arial"/>
          <w:b/>
          <w:sz w:val="24"/>
          <w:szCs w:val="24"/>
        </w:rPr>
      </w:pPr>
      <w:r w:rsidRPr="00C60FDB">
        <w:rPr>
          <w:rFonts w:ascii="Arial" w:hAnsi="Arial" w:cs="Arial"/>
          <w:b/>
          <w:sz w:val="24"/>
          <w:szCs w:val="24"/>
        </w:rPr>
        <w:t>AUTORIDAD RESPONSABLE:</w:t>
      </w:r>
      <w:r w:rsidR="003F16E6">
        <w:rPr>
          <w:rFonts w:ascii="Arial" w:hAnsi="Arial" w:cs="Arial"/>
          <w:sz w:val="24"/>
          <w:szCs w:val="24"/>
        </w:rPr>
        <w:t xml:space="preserve"> SECRETARIO EJECUTIVO DEL CONSEJO GENERAL DEL INSTITUTO ESTATAL ELECTORAL DE AGUASCALIENTES</w:t>
      </w:r>
      <w:r w:rsidRPr="00C60FDB">
        <w:rPr>
          <w:rFonts w:ascii="Arial" w:hAnsi="Arial" w:cs="Arial"/>
          <w:sz w:val="24"/>
          <w:szCs w:val="24"/>
        </w:rPr>
        <w:t xml:space="preserve">. </w:t>
      </w:r>
    </w:p>
    <w:p w:rsidR="009E52B3" w:rsidRPr="00C60FDB" w:rsidRDefault="009E52B3" w:rsidP="00366DB8">
      <w:pPr>
        <w:spacing w:after="0" w:line="240" w:lineRule="auto"/>
        <w:ind w:left="2694"/>
        <w:contextualSpacing/>
        <w:mirrorIndents/>
        <w:jc w:val="both"/>
        <w:rPr>
          <w:rFonts w:ascii="Arial" w:hAnsi="Arial" w:cs="Arial"/>
          <w:b/>
          <w:sz w:val="24"/>
          <w:szCs w:val="24"/>
        </w:rPr>
      </w:pPr>
    </w:p>
    <w:p w:rsidR="006A7EE7" w:rsidRPr="00C60FDB" w:rsidRDefault="006A7EE7" w:rsidP="00366DB8">
      <w:pPr>
        <w:spacing w:after="0" w:line="240" w:lineRule="auto"/>
        <w:ind w:left="2694"/>
        <w:contextualSpacing/>
        <w:mirrorIndents/>
        <w:jc w:val="both"/>
        <w:rPr>
          <w:rFonts w:ascii="Arial" w:hAnsi="Arial" w:cs="Arial"/>
          <w:sz w:val="24"/>
          <w:szCs w:val="24"/>
        </w:rPr>
      </w:pPr>
      <w:r w:rsidRPr="00C60FDB">
        <w:rPr>
          <w:rFonts w:ascii="Arial" w:hAnsi="Arial" w:cs="Arial"/>
          <w:b/>
          <w:sz w:val="24"/>
          <w:szCs w:val="24"/>
        </w:rPr>
        <w:t>MAGISTRAD</w:t>
      </w:r>
      <w:r w:rsidR="002B18FE" w:rsidRPr="00C60FDB">
        <w:rPr>
          <w:rFonts w:ascii="Arial" w:hAnsi="Arial" w:cs="Arial"/>
          <w:b/>
          <w:sz w:val="24"/>
          <w:szCs w:val="24"/>
        </w:rPr>
        <w:t>O</w:t>
      </w:r>
      <w:r w:rsidRPr="00C60FDB">
        <w:rPr>
          <w:rFonts w:ascii="Arial" w:hAnsi="Arial" w:cs="Arial"/>
          <w:b/>
          <w:sz w:val="24"/>
          <w:szCs w:val="24"/>
        </w:rPr>
        <w:t xml:space="preserve"> PONENTE: </w:t>
      </w:r>
      <w:r w:rsidR="002B18FE" w:rsidRPr="00C60FDB">
        <w:rPr>
          <w:rFonts w:ascii="Arial" w:hAnsi="Arial" w:cs="Arial"/>
          <w:sz w:val="24"/>
          <w:szCs w:val="24"/>
        </w:rPr>
        <w:t>JORGE RAMÓN</w:t>
      </w:r>
      <w:r w:rsidRPr="00C60FDB">
        <w:rPr>
          <w:rFonts w:ascii="Arial" w:hAnsi="Arial" w:cs="Arial"/>
          <w:sz w:val="24"/>
          <w:szCs w:val="24"/>
        </w:rPr>
        <w:t xml:space="preserve"> DÍAZ DE LEÓN G</w:t>
      </w:r>
      <w:r w:rsidR="002B18FE" w:rsidRPr="00C60FDB">
        <w:rPr>
          <w:rFonts w:ascii="Arial" w:hAnsi="Arial" w:cs="Arial"/>
          <w:sz w:val="24"/>
          <w:szCs w:val="24"/>
        </w:rPr>
        <w:t>UTIÉRREZ</w:t>
      </w:r>
      <w:r w:rsidRPr="00C60FDB">
        <w:rPr>
          <w:rFonts w:ascii="Arial" w:hAnsi="Arial" w:cs="Arial"/>
          <w:sz w:val="24"/>
          <w:szCs w:val="24"/>
        </w:rPr>
        <w:t xml:space="preserve">. </w:t>
      </w:r>
    </w:p>
    <w:p w:rsidR="009E52B3" w:rsidRPr="00C60FDB" w:rsidRDefault="009E52B3" w:rsidP="00366DB8">
      <w:pPr>
        <w:spacing w:after="0" w:line="240" w:lineRule="auto"/>
        <w:ind w:left="2694"/>
        <w:contextualSpacing/>
        <w:mirrorIndents/>
        <w:jc w:val="both"/>
        <w:rPr>
          <w:rFonts w:ascii="Arial" w:hAnsi="Arial" w:cs="Arial"/>
          <w:b/>
          <w:sz w:val="24"/>
          <w:szCs w:val="24"/>
        </w:rPr>
      </w:pPr>
    </w:p>
    <w:p w:rsidR="006A7EE7" w:rsidRPr="00C60FDB" w:rsidRDefault="006A7EE7" w:rsidP="00366DB8">
      <w:pPr>
        <w:spacing w:after="0" w:line="240" w:lineRule="auto"/>
        <w:ind w:left="2694"/>
        <w:contextualSpacing/>
        <w:mirrorIndents/>
        <w:jc w:val="both"/>
        <w:rPr>
          <w:rFonts w:ascii="Arial" w:hAnsi="Arial" w:cs="Arial"/>
          <w:b/>
          <w:sz w:val="24"/>
          <w:szCs w:val="24"/>
        </w:rPr>
      </w:pPr>
      <w:r w:rsidRPr="00C60FDB">
        <w:rPr>
          <w:rFonts w:ascii="Arial" w:hAnsi="Arial" w:cs="Arial"/>
          <w:b/>
          <w:sz w:val="24"/>
          <w:szCs w:val="24"/>
        </w:rPr>
        <w:t xml:space="preserve">SECRETARIA DE ESTUDIO: </w:t>
      </w:r>
      <w:r w:rsidR="002B18FE" w:rsidRPr="00C60FDB">
        <w:rPr>
          <w:rFonts w:ascii="Arial" w:hAnsi="Arial" w:cs="Arial"/>
          <w:sz w:val="24"/>
          <w:szCs w:val="24"/>
        </w:rPr>
        <w:t>CINDY CRISTINA MACÍAS AVELAR</w:t>
      </w:r>
      <w:r w:rsidRPr="00C60FDB">
        <w:rPr>
          <w:rFonts w:ascii="Arial" w:hAnsi="Arial" w:cs="Arial"/>
          <w:sz w:val="24"/>
          <w:szCs w:val="24"/>
        </w:rPr>
        <w:t xml:space="preserve">. </w:t>
      </w:r>
      <w:r w:rsidRPr="00C60FDB">
        <w:rPr>
          <w:rFonts w:ascii="Arial" w:hAnsi="Arial" w:cs="Arial"/>
          <w:b/>
          <w:sz w:val="24"/>
          <w:szCs w:val="24"/>
        </w:rPr>
        <w:t xml:space="preserve"> </w:t>
      </w:r>
    </w:p>
    <w:p w:rsidR="006A7EE7" w:rsidRPr="00C60FDB" w:rsidRDefault="006A7EE7" w:rsidP="00366DB8">
      <w:pPr>
        <w:spacing w:after="0" w:line="360" w:lineRule="auto"/>
        <w:ind w:left="2694"/>
        <w:contextualSpacing/>
        <w:mirrorIndents/>
        <w:jc w:val="both"/>
        <w:rPr>
          <w:rFonts w:ascii="Arial" w:hAnsi="Arial" w:cs="Arial"/>
          <w:sz w:val="24"/>
          <w:szCs w:val="24"/>
        </w:rPr>
      </w:pPr>
    </w:p>
    <w:p w:rsidR="00945441" w:rsidRDefault="00945441" w:rsidP="00C60FDB">
      <w:pPr>
        <w:pStyle w:val="NormalWeb"/>
        <w:spacing w:before="0" w:beforeAutospacing="0" w:after="0" w:afterAutospacing="0" w:line="360" w:lineRule="auto"/>
        <w:ind w:left="1134"/>
        <w:contextualSpacing/>
        <w:mirrorIndents/>
        <w:jc w:val="both"/>
        <w:rPr>
          <w:rFonts w:ascii="Arial" w:hAnsi="Arial" w:cs="Arial"/>
          <w:color w:val="000000"/>
        </w:rPr>
      </w:pPr>
      <w:bookmarkStart w:id="0" w:name="_Hlk499556789"/>
    </w:p>
    <w:p w:rsidR="006A7EE7" w:rsidRPr="00C60FDB" w:rsidRDefault="006A7EE7" w:rsidP="00C60FDB">
      <w:pPr>
        <w:pStyle w:val="NormalWeb"/>
        <w:spacing w:before="0" w:beforeAutospacing="0" w:after="0" w:afterAutospacing="0" w:line="360" w:lineRule="auto"/>
        <w:ind w:left="1134"/>
        <w:contextualSpacing/>
        <w:mirrorIndents/>
        <w:jc w:val="both"/>
        <w:rPr>
          <w:rFonts w:ascii="Arial" w:hAnsi="Arial" w:cs="Arial"/>
          <w:color w:val="000000"/>
        </w:rPr>
      </w:pPr>
      <w:r w:rsidRPr="00C60FDB">
        <w:rPr>
          <w:rFonts w:ascii="Arial" w:hAnsi="Arial" w:cs="Arial"/>
          <w:color w:val="000000"/>
        </w:rPr>
        <w:t xml:space="preserve">Aguascalientes, Aguascalientes, a </w:t>
      </w:r>
      <w:r w:rsidR="00D11183">
        <w:rPr>
          <w:rFonts w:ascii="Arial" w:hAnsi="Arial" w:cs="Arial"/>
          <w:color w:val="000000"/>
        </w:rPr>
        <w:t>diecinueve</w:t>
      </w:r>
      <w:r w:rsidRPr="00C60FDB">
        <w:rPr>
          <w:rFonts w:ascii="Arial" w:hAnsi="Arial" w:cs="Arial"/>
          <w:color w:val="000000"/>
        </w:rPr>
        <w:t xml:space="preserve"> de </w:t>
      </w:r>
      <w:r w:rsidR="003F16E6">
        <w:rPr>
          <w:rFonts w:ascii="Arial" w:hAnsi="Arial" w:cs="Arial"/>
          <w:color w:val="000000"/>
        </w:rPr>
        <w:t>febrero</w:t>
      </w:r>
      <w:r w:rsidR="007A7580" w:rsidRPr="00C60FDB">
        <w:rPr>
          <w:rFonts w:ascii="Arial" w:hAnsi="Arial" w:cs="Arial"/>
          <w:color w:val="000000"/>
        </w:rPr>
        <w:t xml:space="preserve"> </w:t>
      </w:r>
      <w:r w:rsidRPr="00C60FDB">
        <w:rPr>
          <w:rFonts w:ascii="Arial" w:hAnsi="Arial" w:cs="Arial"/>
          <w:color w:val="000000"/>
        </w:rPr>
        <w:t>de dos mil dieci</w:t>
      </w:r>
      <w:r w:rsidR="003F16E6">
        <w:rPr>
          <w:rFonts w:ascii="Arial" w:hAnsi="Arial" w:cs="Arial"/>
          <w:color w:val="000000"/>
        </w:rPr>
        <w:t>nueve</w:t>
      </w:r>
      <w:r w:rsidRPr="00C60FDB">
        <w:rPr>
          <w:rFonts w:ascii="Arial" w:hAnsi="Arial" w:cs="Arial"/>
          <w:color w:val="000000"/>
        </w:rPr>
        <w:t>.</w:t>
      </w:r>
    </w:p>
    <w:p w:rsidR="006A7EE7" w:rsidRPr="00C60FDB" w:rsidRDefault="006A7EE7" w:rsidP="00C60FDB">
      <w:pPr>
        <w:pStyle w:val="NormalWeb"/>
        <w:spacing w:before="0" w:beforeAutospacing="0" w:after="0" w:afterAutospacing="0" w:line="360" w:lineRule="auto"/>
        <w:ind w:left="1134"/>
        <w:contextualSpacing/>
        <w:mirrorIndents/>
        <w:jc w:val="both"/>
        <w:rPr>
          <w:rFonts w:ascii="Arial" w:hAnsi="Arial" w:cs="Arial"/>
          <w:color w:val="000000"/>
        </w:rPr>
      </w:pPr>
    </w:p>
    <w:p w:rsidR="003315FE" w:rsidRDefault="006A7EE7" w:rsidP="003315FE">
      <w:pPr>
        <w:pStyle w:val="NormalWeb"/>
        <w:spacing w:before="0" w:beforeAutospacing="0" w:after="0" w:afterAutospacing="0" w:line="360" w:lineRule="auto"/>
        <w:ind w:left="1134"/>
        <w:contextualSpacing/>
        <w:mirrorIndents/>
        <w:jc w:val="both"/>
        <w:rPr>
          <w:rFonts w:ascii="Arial" w:hAnsi="Arial" w:cs="Arial"/>
          <w:color w:val="000000"/>
        </w:rPr>
      </w:pPr>
      <w:r w:rsidRPr="00C60FDB">
        <w:rPr>
          <w:rFonts w:ascii="Arial" w:hAnsi="Arial" w:cs="Arial"/>
          <w:b/>
          <w:color w:val="000000"/>
        </w:rPr>
        <w:t>Sentencia definitiva</w:t>
      </w:r>
      <w:r w:rsidRPr="00C60FDB">
        <w:rPr>
          <w:rFonts w:ascii="Arial" w:hAnsi="Arial" w:cs="Arial"/>
          <w:color w:val="000000"/>
        </w:rPr>
        <w:t>, que</w:t>
      </w:r>
      <w:r w:rsidR="001C584B" w:rsidRPr="00C60FDB">
        <w:rPr>
          <w:rFonts w:ascii="Arial" w:hAnsi="Arial" w:cs="Arial"/>
          <w:color w:val="000000"/>
        </w:rPr>
        <w:t xml:space="preserve"> </w:t>
      </w:r>
      <w:r w:rsidR="007A7580" w:rsidRPr="00C60FDB">
        <w:rPr>
          <w:rFonts w:ascii="Arial" w:hAnsi="Arial" w:cs="Arial"/>
          <w:b/>
          <w:color w:val="000000"/>
        </w:rPr>
        <w:t xml:space="preserve">confirma </w:t>
      </w:r>
      <w:r w:rsidR="003315FE">
        <w:rPr>
          <w:rFonts w:ascii="Arial" w:hAnsi="Arial" w:cs="Arial"/>
          <w:color w:val="000000"/>
        </w:rPr>
        <w:t xml:space="preserve">el oficio IEE/SE/0639/2019, de fecha nueve de febrero de dos mil diecinueve, </w:t>
      </w:r>
      <w:r w:rsidR="00366DB8">
        <w:rPr>
          <w:rFonts w:ascii="Arial" w:hAnsi="Arial" w:cs="Arial"/>
          <w:color w:val="000000"/>
        </w:rPr>
        <w:t>emitid</w:t>
      </w:r>
      <w:r w:rsidR="003315FE">
        <w:rPr>
          <w:rFonts w:ascii="Arial" w:hAnsi="Arial" w:cs="Arial"/>
          <w:color w:val="000000"/>
        </w:rPr>
        <w:t xml:space="preserve">o por el Secretario Ejecutivo del </w:t>
      </w:r>
      <w:r w:rsidR="00366DB8">
        <w:rPr>
          <w:rFonts w:ascii="Arial" w:hAnsi="Arial" w:cs="Arial"/>
          <w:color w:val="000000"/>
        </w:rPr>
        <w:t>Consejo General del Instituto Estatal Electoral de Aguascalientes</w:t>
      </w:r>
      <w:r w:rsidR="003315FE">
        <w:rPr>
          <w:rFonts w:ascii="Arial" w:hAnsi="Arial" w:cs="Arial"/>
          <w:color w:val="000000"/>
        </w:rPr>
        <w:t xml:space="preserve">, que dejó sin efectos </w:t>
      </w:r>
      <w:proofErr w:type="gramStart"/>
      <w:r w:rsidR="003315FE">
        <w:rPr>
          <w:rFonts w:ascii="Arial" w:hAnsi="Arial" w:cs="Arial"/>
          <w:color w:val="000000"/>
        </w:rPr>
        <w:t xml:space="preserve">el </w:t>
      </w:r>
      <w:r w:rsidR="0065453E">
        <w:rPr>
          <w:rFonts w:ascii="Arial" w:hAnsi="Arial" w:cs="Arial"/>
          <w:color w:val="000000"/>
        </w:rPr>
        <w:t xml:space="preserve"> </w:t>
      </w:r>
      <w:proofErr w:type="spellStart"/>
      <w:r w:rsidR="003315FE" w:rsidRPr="00C60FDB">
        <w:rPr>
          <w:rFonts w:ascii="Arial" w:hAnsi="Arial" w:cs="Arial"/>
          <w:color w:val="000000"/>
        </w:rPr>
        <w:t>pre</w:t>
      </w:r>
      <w:proofErr w:type="gramEnd"/>
      <w:r w:rsidR="003315FE" w:rsidRPr="00C60FDB">
        <w:rPr>
          <w:rFonts w:ascii="Arial" w:hAnsi="Arial" w:cs="Arial"/>
          <w:color w:val="000000"/>
        </w:rPr>
        <w:t>-registro</w:t>
      </w:r>
      <w:proofErr w:type="spellEnd"/>
      <w:r w:rsidR="003315FE" w:rsidRPr="00C60FDB">
        <w:rPr>
          <w:rFonts w:ascii="Arial" w:hAnsi="Arial" w:cs="Arial"/>
          <w:color w:val="000000"/>
        </w:rPr>
        <w:t xml:space="preserve"> </w:t>
      </w:r>
      <w:r w:rsidR="003315FE">
        <w:rPr>
          <w:rFonts w:ascii="Arial" w:hAnsi="Arial" w:cs="Arial"/>
          <w:color w:val="000000"/>
        </w:rPr>
        <w:t xml:space="preserve">de aspirantes a candidatos independientes </w:t>
      </w:r>
      <w:r w:rsidR="003315FE" w:rsidRPr="00C60FDB">
        <w:rPr>
          <w:rFonts w:ascii="Arial" w:hAnsi="Arial" w:cs="Arial"/>
          <w:color w:val="000000"/>
        </w:rPr>
        <w:t>a</w:t>
      </w:r>
      <w:r w:rsidR="003315FE">
        <w:rPr>
          <w:rFonts w:ascii="Arial" w:hAnsi="Arial" w:cs="Arial"/>
          <w:color w:val="000000"/>
        </w:rPr>
        <w:t>l cargo de integrante</w:t>
      </w:r>
      <w:r w:rsidR="0093598C">
        <w:rPr>
          <w:rFonts w:ascii="Arial" w:hAnsi="Arial" w:cs="Arial"/>
          <w:color w:val="000000"/>
        </w:rPr>
        <w:t>s</w:t>
      </w:r>
      <w:r w:rsidR="003315FE">
        <w:rPr>
          <w:rFonts w:ascii="Arial" w:hAnsi="Arial" w:cs="Arial"/>
          <w:color w:val="000000"/>
        </w:rPr>
        <w:t xml:space="preserve"> del ayuntamiento de Aguascalientes, otorgado a la planilla de ciudadanas y ciudadanos encabezados por Humberto Santillán Narváez</w:t>
      </w:r>
      <w:r w:rsidR="0093598C">
        <w:rPr>
          <w:rFonts w:ascii="Arial" w:hAnsi="Arial" w:cs="Arial"/>
          <w:color w:val="000000"/>
        </w:rPr>
        <w:t>.</w:t>
      </w:r>
    </w:p>
    <w:p w:rsidR="00E5045F" w:rsidRDefault="00E5045F" w:rsidP="00C60FDB">
      <w:pPr>
        <w:pStyle w:val="NormalWeb"/>
        <w:spacing w:before="0" w:beforeAutospacing="0" w:after="0" w:afterAutospacing="0" w:line="360" w:lineRule="auto"/>
        <w:ind w:left="1134"/>
        <w:contextualSpacing/>
        <w:mirrorIndents/>
        <w:jc w:val="both"/>
        <w:rPr>
          <w:rFonts w:ascii="Arial" w:hAnsi="Arial" w:cs="Arial"/>
          <w:color w:val="000000"/>
        </w:rPr>
      </w:pPr>
    </w:p>
    <w:p w:rsidR="006A7EE7" w:rsidRPr="00366DB8" w:rsidRDefault="006A7EE7" w:rsidP="00C60FDB">
      <w:pPr>
        <w:pStyle w:val="NormalWeb"/>
        <w:spacing w:before="0" w:beforeAutospacing="0" w:after="0" w:afterAutospacing="0" w:line="360" w:lineRule="auto"/>
        <w:ind w:left="1134"/>
        <w:contextualSpacing/>
        <w:mirrorIndents/>
        <w:jc w:val="center"/>
        <w:rPr>
          <w:rFonts w:ascii="Arial" w:hAnsi="Arial" w:cs="Arial"/>
          <w:b/>
          <w:color w:val="000000"/>
          <w:sz w:val="20"/>
          <w:szCs w:val="20"/>
        </w:rPr>
      </w:pPr>
      <w:r w:rsidRPr="00366DB8">
        <w:rPr>
          <w:rFonts w:ascii="Arial" w:hAnsi="Arial" w:cs="Arial"/>
          <w:b/>
          <w:color w:val="000000"/>
          <w:sz w:val="20"/>
          <w:szCs w:val="20"/>
        </w:rPr>
        <w:t>GLOSARIO</w:t>
      </w:r>
    </w:p>
    <w:p w:rsidR="006E4930" w:rsidRPr="00C60FDB" w:rsidRDefault="006E4930" w:rsidP="00C60FDB">
      <w:pPr>
        <w:pStyle w:val="NormalWeb"/>
        <w:spacing w:line="360" w:lineRule="auto"/>
        <w:ind w:left="1134"/>
        <w:contextualSpacing/>
        <w:mirrorIndents/>
        <w:jc w:val="center"/>
        <w:rPr>
          <w:rFonts w:ascii="Arial" w:hAnsi="Arial" w:cs="Arial"/>
          <w:b/>
          <w:color w:val="000000"/>
        </w:rPr>
      </w:pPr>
    </w:p>
    <w:p w:rsidR="006A7EE7" w:rsidRPr="00366DB8" w:rsidRDefault="00B06BA5" w:rsidP="00366DB8">
      <w:pPr>
        <w:pStyle w:val="NormalWeb"/>
        <w:ind w:left="3942" w:hanging="2100"/>
        <w:contextualSpacing/>
        <w:mirrorIndents/>
        <w:jc w:val="both"/>
        <w:rPr>
          <w:rFonts w:ascii="Arial" w:hAnsi="Arial" w:cs="Arial"/>
          <w:color w:val="000000"/>
          <w:sz w:val="20"/>
          <w:szCs w:val="20"/>
        </w:rPr>
      </w:pPr>
      <w:r w:rsidRPr="00366DB8">
        <w:rPr>
          <w:rFonts w:ascii="Arial" w:hAnsi="Arial" w:cs="Arial"/>
          <w:b/>
          <w:color w:val="000000"/>
          <w:sz w:val="20"/>
          <w:szCs w:val="20"/>
        </w:rPr>
        <w:t xml:space="preserve">          </w:t>
      </w:r>
      <w:r w:rsidR="00747FC9" w:rsidRPr="00366DB8">
        <w:rPr>
          <w:rFonts w:ascii="Arial" w:hAnsi="Arial" w:cs="Arial"/>
          <w:b/>
          <w:color w:val="000000"/>
          <w:sz w:val="20"/>
          <w:szCs w:val="20"/>
        </w:rPr>
        <w:t xml:space="preserve">       </w:t>
      </w:r>
      <w:r w:rsidR="006E4930" w:rsidRPr="00366DB8">
        <w:rPr>
          <w:rFonts w:ascii="Arial" w:hAnsi="Arial" w:cs="Arial"/>
          <w:b/>
          <w:color w:val="000000"/>
          <w:sz w:val="20"/>
          <w:szCs w:val="20"/>
        </w:rPr>
        <w:t>Actor</w:t>
      </w:r>
      <w:r w:rsidR="006A7EE7" w:rsidRPr="00366DB8">
        <w:rPr>
          <w:rFonts w:ascii="Arial" w:hAnsi="Arial" w:cs="Arial"/>
          <w:b/>
          <w:color w:val="000000"/>
          <w:sz w:val="20"/>
          <w:szCs w:val="20"/>
        </w:rPr>
        <w:t>:</w:t>
      </w:r>
      <w:r w:rsidR="006A7EE7" w:rsidRPr="00366DB8">
        <w:rPr>
          <w:rFonts w:ascii="Arial" w:hAnsi="Arial" w:cs="Arial"/>
          <w:color w:val="000000"/>
          <w:sz w:val="20"/>
          <w:szCs w:val="20"/>
        </w:rPr>
        <w:t xml:space="preserve"> </w:t>
      </w:r>
      <w:r w:rsidR="006A7EE7" w:rsidRPr="00366DB8">
        <w:rPr>
          <w:rFonts w:ascii="Arial" w:hAnsi="Arial" w:cs="Arial"/>
          <w:color w:val="000000"/>
          <w:sz w:val="20"/>
          <w:szCs w:val="20"/>
        </w:rPr>
        <w:tab/>
      </w:r>
      <w:r w:rsidR="009D0DE8" w:rsidRPr="00366DB8">
        <w:rPr>
          <w:rFonts w:ascii="Arial" w:hAnsi="Arial" w:cs="Arial"/>
          <w:color w:val="000000"/>
          <w:sz w:val="20"/>
          <w:szCs w:val="20"/>
        </w:rPr>
        <w:t>C. Humberto Santillán Narváez</w:t>
      </w:r>
      <w:r w:rsidR="003868D4" w:rsidRPr="00366DB8">
        <w:rPr>
          <w:rFonts w:ascii="Arial" w:hAnsi="Arial" w:cs="Arial"/>
          <w:color w:val="000000"/>
          <w:sz w:val="20"/>
          <w:szCs w:val="20"/>
        </w:rPr>
        <w:t xml:space="preserve">. </w:t>
      </w:r>
    </w:p>
    <w:p w:rsidR="00E2531B" w:rsidRPr="00366DB8" w:rsidRDefault="00E2531B" w:rsidP="00366DB8">
      <w:pPr>
        <w:pStyle w:val="NormalWeb"/>
        <w:ind w:left="3966" w:hanging="2124"/>
        <w:contextualSpacing/>
        <w:mirrorIndents/>
        <w:jc w:val="both"/>
        <w:rPr>
          <w:rFonts w:ascii="Arial" w:hAnsi="Arial" w:cs="Arial"/>
          <w:color w:val="000000"/>
          <w:sz w:val="20"/>
          <w:szCs w:val="20"/>
        </w:rPr>
      </w:pPr>
    </w:p>
    <w:p w:rsidR="00E2531B" w:rsidRPr="00366DB8" w:rsidRDefault="00E2531B" w:rsidP="00366DB8">
      <w:pPr>
        <w:pStyle w:val="NormalWeb"/>
        <w:ind w:left="3966" w:hanging="2124"/>
        <w:contextualSpacing/>
        <w:mirrorIndents/>
        <w:jc w:val="both"/>
        <w:rPr>
          <w:rFonts w:ascii="Arial" w:hAnsi="Arial" w:cs="Arial"/>
          <w:color w:val="000000"/>
          <w:sz w:val="20"/>
          <w:szCs w:val="20"/>
        </w:rPr>
      </w:pPr>
      <w:r w:rsidRPr="00366DB8">
        <w:rPr>
          <w:rFonts w:ascii="Arial" w:hAnsi="Arial" w:cs="Arial"/>
          <w:b/>
          <w:color w:val="000000"/>
          <w:sz w:val="20"/>
          <w:szCs w:val="20"/>
        </w:rPr>
        <w:t>Código</w:t>
      </w:r>
      <w:r w:rsidR="000222BC" w:rsidRPr="00366DB8">
        <w:rPr>
          <w:rFonts w:ascii="Arial" w:hAnsi="Arial" w:cs="Arial"/>
          <w:b/>
          <w:color w:val="000000"/>
          <w:sz w:val="20"/>
          <w:szCs w:val="20"/>
        </w:rPr>
        <w:t xml:space="preserve"> Electoral</w:t>
      </w:r>
      <w:r w:rsidRPr="00366DB8">
        <w:rPr>
          <w:rFonts w:ascii="Arial" w:hAnsi="Arial" w:cs="Arial"/>
          <w:b/>
          <w:color w:val="000000"/>
          <w:sz w:val="20"/>
          <w:szCs w:val="20"/>
        </w:rPr>
        <w:t>:</w:t>
      </w:r>
      <w:r w:rsidRPr="00366DB8">
        <w:rPr>
          <w:rFonts w:ascii="Arial" w:hAnsi="Arial" w:cs="Arial"/>
          <w:color w:val="000000"/>
          <w:sz w:val="20"/>
          <w:szCs w:val="20"/>
        </w:rPr>
        <w:t xml:space="preserve"> </w:t>
      </w:r>
      <w:r w:rsidRPr="00366DB8">
        <w:rPr>
          <w:rFonts w:ascii="Arial" w:hAnsi="Arial" w:cs="Arial"/>
          <w:color w:val="000000"/>
          <w:sz w:val="20"/>
          <w:szCs w:val="20"/>
        </w:rPr>
        <w:tab/>
        <w:t>Código Electoral del Estado</w:t>
      </w:r>
      <w:r w:rsidR="00B06BA5" w:rsidRPr="00366DB8">
        <w:rPr>
          <w:rFonts w:ascii="Arial" w:hAnsi="Arial" w:cs="Arial"/>
          <w:color w:val="000000"/>
          <w:sz w:val="20"/>
          <w:szCs w:val="20"/>
        </w:rPr>
        <w:t xml:space="preserve"> </w:t>
      </w:r>
      <w:r w:rsidRPr="00366DB8">
        <w:rPr>
          <w:rFonts w:ascii="Arial" w:hAnsi="Arial" w:cs="Arial"/>
          <w:color w:val="000000"/>
          <w:sz w:val="20"/>
          <w:szCs w:val="20"/>
        </w:rPr>
        <w:t xml:space="preserve">de Aguascalientes. </w:t>
      </w:r>
    </w:p>
    <w:p w:rsidR="000222BC" w:rsidRPr="00366DB8" w:rsidRDefault="000222BC" w:rsidP="00366DB8">
      <w:pPr>
        <w:pStyle w:val="NormalWeb"/>
        <w:ind w:left="3966" w:hanging="2124"/>
        <w:contextualSpacing/>
        <w:mirrorIndents/>
        <w:jc w:val="both"/>
        <w:rPr>
          <w:rFonts w:ascii="Arial" w:hAnsi="Arial" w:cs="Arial"/>
          <w:color w:val="000000"/>
          <w:sz w:val="20"/>
          <w:szCs w:val="20"/>
        </w:rPr>
      </w:pPr>
    </w:p>
    <w:p w:rsidR="00B06BA5" w:rsidRPr="00366DB8" w:rsidRDefault="000222BC" w:rsidP="00366DB8">
      <w:pPr>
        <w:pStyle w:val="NormalWeb"/>
        <w:ind w:left="3966" w:hanging="2124"/>
        <w:contextualSpacing/>
        <w:mirrorIndents/>
        <w:jc w:val="both"/>
        <w:rPr>
          <w:rFonts w:ascii="Arial" w:hAnsi="Arial" w:cs="Arial"/>
          <w:color w:val="000000"/>
          <w:sz w:val="20"/>
          <w:szCs w:val="20"/>
        </w:rPr>
      </w:pPr>
      <w:r w:rsidRPr="00366DB8">
        <w:rPr>
          <w:rFonts w:ascii="Arial" w:hAnsi="Arial" w:cs="Arial"/>
          <w:b/>
          <w:color w:val="000000"/>
          <w:sz w:val="20"/>
          <w:szCs w:val="20"/>
        </w:rPr>
        <w:t>Consejo General:</w:t>
      </w:r>
      <w:r w:rsidR="00B06BA5" w:rsidRPr="00366DB8">
        <w:rPr>
          <w:rFonts w:ascii="Arial" w:hAnsi="Arial" w:cs="Arial"/>
          <w:b/>
          <w:color w:val="000000"/>
          <w:sz w:val="20"/>
          <w:szCs w:val="20"/>
        </w:rPr>
        <w:t xml:space="preserve"> </w:t>
      </w:r>
      <w:r w:rsidR="00366DB8">
        <w:rPr>
          <w:rFonts w:ascii="Arial" w:hAnsi="Arial" w:cs="Arial"/>
          <w:b/>
          <w:color w:val="000000"/>
          <w:sz w:val="20"/>
          <w:szCs w:val="20"/>
        </w:rPr>
        <w:t xml:space="preserve">        </w:t>
      </w:r>
      <w:r w:rsidR="003F3EE3" w:rsidRPr="00366DB8">
        <w:rPr>
          <w:rFonts w:ascii="Arial" w:hAnsi="Arial" w:cs="Arial"/>
          <w:color w:val="000000"/>
          <w:sz w:val="20"/>
          <w:szCs w:val="20"/>
        </w:rPr>
        <w:t>Consejo General</w:t>
      </w:r>
      <w:r w:rsidRPr="00366DB8">
        <w:rPr>
          <w:rFonts w:ascii="Arial" w:hAnsi="Arial" w:cs="Arial"/>
          <w:color w:val="000000"/>
          <w:sz w:val="20"/>
          <w:szCs w:val="20"/>
        </w:rPr>
        <w:t xml:space="preserve"> </w:t>
      </w:r>
      <w:r w:rsidR="00B06BA5" w:rsidRPr="00366DB8">
        <w:rPr>
          <w:rFonts w:ascii="Arial" w:hAnsi="Arial" w:cs="Arial"/>
          <w:color w:val="000000"/>
          <w:sz w:val="20"/>
          <w:szCs w:val="20"/>
        </w:rPr>
        <w:t xml:space="preserve">  </w:t>
      </w:r>
      <w:r w:rsidRPr="00366DB8">
        <w:rPr>
          <w:rFonts w:ascii="Arial" w:hAnsi="Arial" w:cs="Arial"/>
          <w:color w:val="000000"/>
          <w:sz w:val="20"/>
          <w:szCs w:val="20"/>
        </w:rPr>
        <w:t xml:space="preserve">del </w:t>
      </w:r>
      <w:r w:rsidR="00B06BA5" w:rsidRPr="00366DB8">
        <w:rPr>
          <w:rFonts w:ascii="Arial" w:hAnsi="Arial" w:cs="Arial"/>
          <w:color w:val="000000"/>
          <w:sz w:val="20"/>
          <w:szCs w:val="20"/>
        </w:rPr>
        <w:t xml:space="preserve">  </w:t>
      </w:r>
      <w:r w:rsidRPr="00366DB8">
        <w:rPr>
          <w:rFonts w:ascii="Arial" w:hAnsi="Arial" w:cs="Arial"/>
          <w:color w:val="000000"/>
          <w:sz w:val="20"/>
          <w:szCs w:val="20"/>
        </w:rPr>
        <w:t>Instituto</w:t>
      </w:r>
      <w:r w:rsidR="00B06BA5" w:rsidRPr="00366DB8">
        <w:rPr>
          <w:rFonts w:ascii="Arial" w:hAnsi="Arial" w:cs="Arial"/>
          <w:color w:val="000000"/>
          <w:sz w:val="20"/>
          <w:szCs w:val="20"/>
        </w:rPr>
        <w:t xml:space="preserve">   </w:t>
      </w:r>
      <w:r w:rsidRPr="00366DB8">
        <w:rPr>
          <w:rFonts w:ascii="Arial" w:hAnsi="Arial" w:cs="Arial"/>
          <w:color w:val="000000"/>
          <w:sz w:val="20"/>
          <w:szCs w:val="20"/>
        </w:rPr>
        <w:t xml:space="preserve"> Estatal</w:t>
      </w:r>
    </w:p>
    <w:p w:rsidR="000222BC" w:rsidRPr="00366DB8" w:rsidRDefault="00B06BA5" w:rsidP="00366DB8">
      <w:pPr>
        <w:pStyle w:val="NormalWeb"/>
        <w:ind w:left="3966" w:hanging="2124"/>
        <w:contextualSpacing/>
        <w:mirrorIndents/>
        <w:jc w:val="both"/>
        <w:rPr>
          <w:rFonts w:ascii="Arial" w:hAnsi="Arial" w:cs="Arial"/>
          <w:color w:val="000000"/>
          <w:sz w:val="20"/>
          <w:szCs w:val="20"/>
        </w:rPr>
      </w:pPr>
      <w:r w:rsidRPr="00366DB8">
        <w:rPr>
          <w:rFonts w:ascii="Arial" w:hAnsi="Arial" w:cs="Arial"/>
          <w:b/>
          <w:color w:val="000000"/>
          <w:sz w:val="20"/>
          <w:szCs w:val="20"/>
        </w:rPr>
        <w:t xml:space="preserve">                       </w:t>
      </w:r>
      <w:r w:rsidR="000222BC" w:rsidRPr="00366DB8">
        <w:rPr>
          <w:rFonts w:ascii="Arial" w:hAnsi="Arial" w:cs="Arial"/>
          <w:color w:val="000000"/>
          <w:sz w:val="20"/>
          <w:szCs w:val="20"/>
        </w:rPr>
        <w:t xml:space="preserve"> </w:t>
      </w:r>
      <w:r w:rsidRPr="00366DB8">
        <w:rPr>
          <w:rFonts w:ascii="Arial" w:hAnsi="Arial" w:cs="Arial"/>
          <w:color w:val="000000"/>
          <w:sz w:val="20"/>
          <w:szCs w:val="20"/>
        </w:rPr>
        <w:t xml:space="preserve">       </w:t>
      </w:r>
      <w:r w:rsidR="00366DB8">
        <w:rPr>
          <w:rFonts w:ascii="Arial" w:hAnsi="Arial" w:cs="Arial"/>
          <w:color w:val="000000"/>
          <w:sz w:val="20"/>
          <w:szCs w:val="20"/>
        </w:rPr>
        <w:t xml:space="preserve">        </w:t>
      </w:r>
      <w:r w:rsidR="000222BC" w:rsidRPr="00366DB8">
        <w:rPr>
          <w:rFonts w:ascii="Arial" w:hAnsi="Arial" w:cs="Arial"/>
          <w:color w:val="000000"/>
          <w:sz w:val="20"/>
          <w:szCs w:val="20"/>
        </w:rPr>
        <w:t>Electoral.</w:t>
      </w:r>
    </w:p>
    <w:p w:rsidR="00CA6036" w:rsidRPr="00366DB8" w:rsidRDefault="00CA6036" w:rsidP="00366DB8">
      <w:pPr>
        <w:pStyle w:val="NormalWeb"/>
        <w:contextualSpacing/>
        <w:mirrorIndents/>
        <w:jc w:val="both"/>
        <w:rPr>
          <w:rFonts w:ascii="Arial" w:hAnsi="Arial" w:cs="Arial"/>
          <w:color w:val="000000"/>
          <w:sz w:val="20"/>
          <w:szCs w:val="20"/>
        </w:rPr>
      </w:pPr>
    </w:p>
    <w:p w:rsidR="006A7EE7" w:rsidRPr="00366DB8" w:rsidRDefault="00B06BA5" w:rsidP="00366DB8">
      <w:pPr>
        <w:pStyle w:val="NormalWeb"/>
        <w:ind w:left="3966" w:hanging="2124"/>
        <w:contextualSpacing/>
        <w:mirrorIndents/>
        <w:jc w:val="both"/>
        <w:rPr>
          <w:rFonts w:ascii="Arial" w:hAnsi="Arial" w:cs="Arial"/>
          <w:color w:val="000000"/>
          <w:sz w:val="20"/>
          <w:szCs w:val="20"/>
        </w:rPr>
      </w:pPr>
      <w:r w:rsidRPr="00366DB8">
        <w:rPr>
          <w:rFonts w:ascii="Arial" w:hAnsi="Arial" w:cs="Arial"/>
          <w:b/>
          <w:color w:val="000000"/>
          <w:sz w:val="20"/>
          <w:szCs w:val="20"/>
        </w:rPr>
        <w:t xml:space="preserve">              </w:t>
      </w:r>
      <w:r w:rsidR="006A7EE7" w:rsidRPr="00366DB8">
        <w:rPr>
          <w:rFonts w:ascii="Arial" w:hAnsi="Arial" w:cs="Arial"/>
          <w:b/>
          <w:color w:val="000000"/>
          <w:sz w:val="20"/>
          <w:szCs w:val="20"/>
        </w:rPr>
        <w:t>Tribunal:</w:t>
      </w:r>
      <w:r w:rsidR="006A7EE7" w:rsidRPr="00366DB8">
        <w:rPr>
          <w:rFonts w:ascii="Arial" w:hAnsi="Arial" w:cs="Arial"/>
          <w:color w:val="000000"/>
          <w:sz w:val="20"/>
          <w:szCs w:val="20"/>
        </w:rPr>
        <w:tab/>
        <w:t>Tribunal Electoral del Estado de Aguascalientes.</w:t>
      </w:r>
    </w:p>
    <w:p w:rsidR="006A7EE7" w:rsidRPr="00366DB8" w:rsidRDefault="006A7EE7" w:rsidP="00366DB8">
      <w:pPr>
        <w:pStyle w:val="NormalWeb"/>
        <w:ind w:left="3966" w:hanging="2124"/>
        <w:contextualSpacing/>
        <w:mirrorIndents/>
        <w:jc w:val="both"/>
        <w:rPr>
          <w:rFonts w:ascii="Arial" w:hAnsi="Arial" w:cs="Arial"/>
          <w:color w:val="000000"/>
          <w:sz w:val="20"/>
          <w:szCs w:val="20"/>
        </w:rPr>
      </w:pPr>
    </w:p>
    <w:p w:rsidR="006A7EE7" w:rsidRPr="00366DB8" w:rsidRDefault="00B06BA5" w:rsidP="00366DB8">
      <w:pPr>
        <w:pStyle w:val="NormalWeb"/>
        <w:ind w:left="3966" w:hanging="2124"/>
        <w:contextualSpacing/>
        <w:mirrorIndents/>
        <w:jc w:val="both"/>
        <w:rPr>
          <w:rFonts w:ascii="Arial" w:hAnsi="Arial" w:cs="Arial"/>
          <w:color w:val="000000"/>
          <w:sz w:val="20"/>
          <w:szCs w:val="20"/>
        </w:rPr>
      </w:pPr>
      <w:r w:rsidRPr="00366DB8">
        <w:rPr>
          <w:rFonts w:ascii="Arial" w:hAnsi="Arial" w:cs="Arial"/>
          <w:b/>
          <w:color w:val="000000"/>
          <w:sz w:val="20"/>
          <w:szCs w:val="20"/>
        </w:rPr>
        <w:lastRenderedPageBreak/>
        <w:t xml:space="preserve">       </w:t>
      </w:r>
      <w:r w:rsidR="006A7EE7" w:rsidRPr="00366DB8">
        <w:rPr>
          <w:rFonts w:ascii="Arial" w:hAnsi="Arial" w:cs="Arial"/>
          <w:b/>
          <w:color w:val="000000"/>
          <w:sz w:val="20"/>
          <w:szCs w:val="20"/>
        </w:rPr>
        <w:t xml:space="preserve">Reglamento: </w:t>
      </w:r>
      <w:r w:rsidR="006A7EE7" w:rsidRPr="00366DB8">
        <w:rPr>
          <w:rFonts w:ascii="Arial" w:hAnsi="Arial" w:cs="Arial"/>
          <w:color w:val="000000"/>
          <w:sz w:val="20"/>
          <w:szCs w:val="20"/>
        </w:rPr>
        <w:tab/>
        <w:t>Reglamento Interior del Tribunal Electoral del Estado de Aguascalientes</w:t>
      </w:r>
      <w:r w:rsidR="00E2531B" w:rsidRPr="00366DB8">
        <w:rPr>
          <w:rFonts w:ascii="Arial" w:hAnsi="Arial" w:cs="Arial"/>
          <w:color w:val="000000"/>
          <w:sz w:val="20"/>
          <w:szCs w:val="20"/>
        </w:rPr>
        <w:t xml:space="preserve">. </w:t>
      </w:r>
    </w:p>
    <w:p w:rsidR="00E2531B" w:rsidRPr="00366DB8" w:rsidRDefault="00E2531B" w:rsidP="00366DB8">
      <w:pPr>
        <w:pStyle w:val="NormalWeb"/>
        <w:ind w:left="3966" w:hanging="2124"/>
        <w:contextualSpacing/>
        <w:mirrorIndents/>
        <w:jc w:val="both"/>
        <w:rPr>
          <w:rFonts w:ascii="Arial" w:hAnsi="Arial" w:cs="Arial"/>
          <w:color w:val="000000"/>
          <w:sz w:val="20"/>
          <w:szCs w:val="20"/>
        </w:rPr>
      </w:pPr>
    </w:p>
    <w:p w:rsidR="009E0F3C" w:rsidRPr="00366DB8" w:rsidRDefault="00B06BA5" w:rsidP="00366DB8">
      <w:pPr>
        <w:pStyle w:val="NormalWeb"/>
        <w:ind w:left="3966" w:hanging="2124"/>
        <w:contextualSpacing/>
        <w:mirrorIndents/>
        <w:jc w:val="both"/>
        <w:rPr>
          <w:rFonts w:ascii="Arial" w:hAnsi="Arial" w:cs="Arial"/>
          <w:color w:val="000000"/>
          <w:sz w:val="20"/>
          <w:szCs w:val="20"/>
        </w:rPr>
      </w:pPr>
      <w:r w:rsidRPr="00366DB8">
        <w:rPr>
          <w:rFonts w:ascii="Arial" w:hAnsi="Arial" w:cs="Arial"/>
          <w:b/>
          <w:color w:val="000000"/>
          <w:sz w:val="20"/>
          <w:szCs w:val="20"/>
        </w:rPr>
        <w:t xml:space="preserve">     </w:t>
      </w:r>
      <w:r w:rsidR="009E0F3C" w:rsidRPr="00366DB8">
        <w:rPr>
          <w:rFonts w:ascii="Arial" w:hAnsi="Arial" w:cs="Arial"/>
          <w:b/>
          <w:color w:val="000000"/>
          <w:sz w:val="20"/>
          <w:szCs w:val="20"/>
        </w:rPr>
        <w:t>Lineamientos:</w:t>
      </w:r>
      <w:r w:rsidR="009E0F3C" w:rsidRPr="00366DB8">
        <w:rPr>
          <w:rFonts w:ascii="Arial" w:hAnsi="Arial" w:cs="Arial"/>
          <w:color w:val="000000"/>
          <w:sz w:val="20"/>
          <w:szCs w:val="20"/>
        </w:rPr>
        <w:t xml:space="preserve"> </w:t>
      </w:r>
      <w:r w:rsidR="009E0F3C" w:rsidRPr="00366DB8">
        <w:rPr>
          <w:rFonts w:ascii="Arial" w:hAnsi="Arial" w:cs="Arial"/>
          <w:color w:val="000000"/>
          <w:sz w:val="20"/>
          <w:szCs w:val="20"/>
        </w:rPr>
        <w:tab/>
        <w:t>Los Lineamientos para la Tramitación</w:t>
      </w:r>
      <w:r w:rsidR="00E2531B" w:rsidRPr="00366DB8">
        <w:rPr>
          <w:rFonts w:ascii="Arial" w:hAnsi="Arial" w:cs="Arial"/>
          <w:color w:val="000000"/>
          <w:sz w:val="20"/>
          <w:szCs w:val="20"/>
        </w:rPr>
        <w:t>, Sustanciación y Resolución del Juicio para la Protección de los Derechos Político-Electorales del Ciudadano, el Juicio Electoral y Asunto General, competencia del Tribunal Electoral del Estado de Aguascalientes</w:t>
      </w:r>
      <w:r w:rsidR="009E52B3" w:rsidRPr="00366DB8">
        <w:rPr>
          <w:rFonts w:ascii="Arial" w:hAnsi="Arial" w:cs="Arial"/>
          <w:color w:val="000000"/>
          <w:sz w:val="20"/>
          <w:szCs w:val="20"/>
        </w:rPr>
        <w:t>.</w:t>
      </w:r>
      <w:r w:rsidR="00E2531B" w:rsidRPr="00366DB8">
        <w:rPr>
          <w:rFonts w:ascii="Arial" w:hAnsi="Arial" w:cs="Arial"/>
          <w:color w:val="000000"/>
          <w:sz w:val="20"/>
          <w:szCs w:val="20"/>
        </w:rPr>
        <w:t xml:space="preserve"> </w:t>
      </w:r>
    </w:p>
    <w:p w:rsidR="00747FC9" w:rsidRPr="00366DB8" w:rsidRDefault="00747FC9" w:rsidP="00366DB8">
      <w:pPr>
        <w:pStyle w:val="NormalWeb"/>
        <w:ind w:left="3966" w:hanging="2124"/>
        <w:contextualSpacing/>
        <w:mirrorIndents/>
        <w:jc w:val="both"/>
        <w:rPr>
          <w:rFonts w:ascii="Arial" w:hAnsi="Arial" w:cs="Arial"/>
          <w:color w:val="000000"/>
          <w:sz w:val="20"/>
          <w:szCs w:val="20"/>
        </w:rPr>
      </w:pPr>
    </w:p>
    <w:p w:rsidR="00747FC9" w:rsidRDefault="00747FC9" w:rsidP="00366DB8">
      <w:pPr>
        <w:pStyle w:val="NormalWeb"/>
        <w:ind w:left="3966" w:hanging="2124"/>
        <w:contextualSpacing/>
        <w:mirrorIndents/>
        <w:jc w:val="both"/>
        <w:rPr>
          <w:rFonts w:ascii="Arial" w:hAnsi="Arial" w:cs="Arial"/>
          <w:sz w:val="20"/>
          <w:szCs w:val="20"/>
        </w:rPr>
      </w:pPr>
      <w:r w:rsidRPr="00366DB8">
        <w:rPr>
          <w:rFonts w:ascii="Arial" w:hAnsi="Arial" w:cs="Arial"/>
          <w:b/>
          <w:color w:val="000000"/>
          <w:sz w:val="20"/>
          <w:szCs w:val="20"/>
        </w:rPr>
        <w:t xml:space="preserve">    </w:t>
      </w:r>
      <w:r w:rsidR="000C57A1" w:rsidRPr="00366DB8">
        <w:rPr>
          <w:rFonts w:ascii="Arial" w:hAnsi="Arial" w:cs="Arial"/>
          <w:b/>
          <w:color w:val="000000"/>
          <w:sz w:val="20"/>
          <w:szCs w:val="20"/>
        </w:rPr>
        <w:t>Convocatoria</w:t>
      </w:r>
      <w:r w:rsidRPr="00366DB8">
        <w:rPr>
          <w:rFonts w:ascii="Arial" w:hAnsi="Arial" w:cs="Arial"/>
          <w:b/>
          <w:color w:val="000000"/>
          <w:sz w:val="20"/>
          <w:szCs w:val="20"/>
        </w:rPr>
        <w:t>:</w:t>
      </w:r>
      <w:r w:rsidR="000C57A1" w:rsidRPr="00366DB8">
        <w:rPr>
          <w:rFonts w:ascii="Arial" w:hAnsi="Arial" w:cs="Arial"/>
          <w:sz w:val="20"/>
          <w:szCs w:val="20"/>
        </w:rPr>
        <w:t xml:space="preserve"> </w:t>
      </w:r>
      <w:r w:rsidR="00366DB8">
        <w:rPr>
          <w:rFonts w:ascii="Arial" w:hAnsi="Arial" w:cs="Arial"/>
          <w:sz w:val="20"/>
          <w:szCs w:val="20"/>
        </w:rPr>
        <w:t xml:space="preserve">    </w:t>
      </w:r>
      <w:r w:rsidR="000C57A1" w:rsidRPr="00366DB8">
        <w:rPr>
          <w:rFonts w:ascii="Arial" w:hAnsi="Arial" w:cs="Arial"/>
          <w:sz w:val="20"/>
          <w:szCs w:val="20"/>
        </w:rPr>
        <w:t>Convocatoria para el registro de candidaturas independientes al cargo de integrantes de ayuntamiento por los principios de mayoría relativa y representación proporcional en el proceso electoral local 2018-2019</w:t>
      </w:r>
      <w:r w:rsidRPr="00366DB8">
        <w:rPr>
          <w:rFonts w:ascii="Arial" w:hAnsi="Arial" w:cs="Arial"/>
          <w:sz w:val="20"/>
          <w:szCs w:val="20"/>
        </w:rPr>
        <w:t>.</w:t>
      </w:r>
    </w:p>
    <w:p w:rsidR="0093598C" w:rsidRDefault="0093598C" w:rsidP="00366DB8">
      <w:pPr>
        <w:pStyle w:val="NormalWeb"/>
        <w:ind w:left="3966" w:hanging="2124"/>
        <w:contextualSpacing/>
        <w:mirrorIndents/>
        <w:jc w:val="both"/>
        <w:rPr>
          <w:rFonts w:ascii="Arial" w:hAnsi="Arial" w:cs="Arial"/>
          <w:b/>
          <w:color w:val="000000"/>
          <w:sz w:val="20"/>
          <w:szCs w:val="20"/>
        </w:rPr>
      </w:pPr>
    </w:p>
    <w:p w:rsidR="0093598C" w:rsidRPr="0093598C" w:rsidRDefault="0093598C" w:rsidP="00366DB8">
      <w:pPr>
        <w:pStyle w:val="NormalWeb"/>
        <w:ind w:left="3966" w:hanging="2124"/>
        <w:contextualSpacing/>
        <w:mirrorIndents/>
        <w:jc w:val="both"/>
        <w:rPr>
          <w:rFonts w:ascii="Arial" w:hAnsi="Arial" w:cs="Arial"/>
          <w:color w:val="000000"/>
          <w:sz w:val="20"/>
          <w:szCs w:val="20"/>
        </w:rPr>
      </w:pPr>
      <w:r>
        <w:rPr>
          <w:rFonts w:ascii="Arial" w:hAnsi="Arial" w:cs="Arial"/>
          <w:b/>
          <w:color w:val="000000"/>
          <w:sz w:val="20"/>
          <w:szCs w:val="20"/>
        </w:rPr>
        <w:t xml:space="preserve">    Planilla:                    </w:t>
      </w:r>
      <w:r w:rsidRPr="0093598C">
        <w:rPr>
          <w:rFonts w:ascii="Arial" w:hAnsi="Arial" w:cs="Arial"/>
          <w:color w:val="000000"/>
          <w:sz w:val="20"/>
          <w:szCs w:val="20"/>
        </w:rPr>
        <w:t>Planilla de ciudadanas y ciudadanos aspirantes a candidatos independientes al cargo de integrantes del ayuntamiento de Aguascalientes, encabezados por Humberto Santillán Narváez</w:t>
      </w:r>
      <w:r>
        <w:rPr>
          <w:rFonts w:ascii="Arial" w:hAnsi="Arial" w:cs="Arial"/>
          <w:color w:val="000000"/>
          <w:sz w:val="20"/>
          <w:szCs w:val="20"/>
        </w:rPr>
        <w:t>.</w:t>
      </w:r>
    </w:p>
    <w:p w:rsidR="001B6234" w:rsidRPr="0093598C" w:rsidRDefault="001B6234" w:rsidP="00366DB8">
      <w:pPr>
        <w:pStyle w:val="NormalWeb"/>
        <w:ind w:left="3966" w:hanging="2124"/>
        <w:contextualSpacing/>
        <w:mirrorIndents/>
        <w:jc w:val="both"/>
        <w:rPr>
          <w:rFonts w:ascii="Arial" w:hAnsi="Arial" w:cs="Arial"/>
          <w:color w:val="000000"/>
          <w:sz w:val="20"/>
          <w:szCs w:val="20"/>
        </w:rPr>
      </w:pPr>
    </w:p>
    <w:p w:rsidR="006A7EE7" w:rsidRPr="00C60FDB" w:rsidRDefault="006A7EE7" w:rsidP="006A51CE">
      <w:pPr>
        <w:pStyle w:val="NormalWeb"/>
        <w:spacing w:line="360" w:lineRule="auto"/>
        <w:contextualSpacing/>
        <w:mirrorIndents/>
        <w:jc w:val="both"/>
        <w:rPr>
          <w:rFonts w:ascii="Arial" w:hAnsi="Arial" w:cs="Arial"/>
          <w:b/>
          <w:color w:val="000000"/>
        </w:rPr>
      </w:pPr>
    </w:p>
    <w:p w:rsidR="004552E1" w:rsidRPr="00C60FDB" w:rsidRDefault="006A7EE7" w:rsidP="003D726B">
      <w:pPr>
        <w:pStyle w:val="Prrafodelista"/>
        <w:widowControl w:val="0"/>
        <w:numPr>
          <w:ilvl w:val="0"/>
          <w:numId w:val="5"/>
        </w:numPr>
        <w:tabs>
          <w:tab w:val="left" w:pos="0"/>
        </w:tabs>
        <w:autoSpaceDE w:val="0"/>
        <w:autoSpaceDN w:val="0"/>
        <w:spacing w:before="1" w:after="0" w:line="360" w:lineRule="auto"/>
        <w:ind w:left="0" w:right="-450" w:hanging="284"/>
        <w:contextualSpacing w:val="0"/>
        <w:jc w:val="both"/>
        <w:rPr>
          <w:rFonts w:ascii="Arial" w:hAnsi="Arial" w:cs="Arial"/>
          <w:sz w:val="24"/>
          <w:szCs w:val="24"/>
        </w:rPr>
      </w:pPr>
      <w:r w:rsidRPr="00C60FDB">
        <w:rPr>
          <w:rFonts w:ascii="Arial" w:hAnsi="Arial" w:cs="Arial"/>
          <w:b/>
          <w:color w:val="000000"/>
          <w:sz w:val="24"/>
          <w:szCs w:val="24"/>
        </w:rPr>
        <w:t xml:space="preserve">ANTECEDENTES DEL CASO. </w:t>
      </w:r>
      <w:r w:rsidR="004552E1" w:rsidRPr="00C60FDB">
        <w:rPr>
          <w:rFonts w:ascii="Arial" w:hAnsi="Arial" w:cs="Arial"/>
          <w:sz w:val="24"/>
          <w:szCs w:val="24"/>
        </w:rPr>
        <w:t>De la narración de los hechos contenidos en la demanda, así como de las constancias que obran en autos, se</w:t>
      </w:r>
      <w:r w:rsidR="004552E1" w:rsidRPr="00C60FDB">
        <w:rPr>
          <w:rFonts w:ascii="Arial" w:hAnsi="Arial" w:cs="Arial"/>
          <w:spacing w:val="-1"/>
          <w:sz w:val="24"/>
          <w:szCs w:val="24"/>
        </w:rPr>
        <w:t xml:space="preserve"> </w:t>
      </w:r>
      <w:r w:rsidR="004552E1" w:rsidRPr="00C60FDB">
        <w:rPr>
          <w:rFonts w:ascii="Arial" w:hAnsi="Arial" w:cs="Arial"/>
          <w:sz w:val="24"/>
          <w:szCs w:val="24"/>
        </w:rPr>
        <w:t>advierte:</w:t>
      </w:r>
    </w:p>
    <w:p w:rsidR="000222BC" w:rsidRPr="00C60FDB" w:rsidRDefault="000222BC" w:rsidP="00C60FDB">
      <w:pPr>
        <w:pStyle w:val="Prrafodelista"/>
        <w:widowControl w:val="0"/>
        <w:tabs>
          <w:tab w:val="left" w:pos="376"/>
        </w:tabs>
        <w:autoSpaceDE w:val="0"/>
        <w:autoSpaceDN w:val="0"/>
        <w:spacing w:before="1" w:after="0" w:line="360" w:lineRule="auto"/>
        <w:ind w:left="568" w:right="-93"/>
        <w:contextualSpacing w:val="0"/>
        <w:jc w:val="both"/>
        <w:rPr>
          <w:rFonts w:ascii="Arial" w:hAnsi="Arial" w:cs="Arial"/>
          <w:sz w:val="24"/>
          <w:szCs w:val="24"/>
        </w:rPr>
      </w:pPr>
    </w:p>
    <w:p w:rsidR="00537E1C" w:rsidRPr="00945441" w:rsidRDefault="000222BC" w:rsidP="00C60FDB">
      <w:pPr>
        <w:pStyle w:val="NormalWeb"/>
        <w:numPr>
          <w:ilvl w:val="1"/>
          <w:numId w:val="5"/>
        </w:numPr>
        <w:spacing w:line="360" w:lineRule="auto"/>
        <w:ind w:left="0"/>
        <w:contextualSpacing/>
        <w:mirrorIndents/>
        <w:jc w:val="both"/>
        <w:rPr>
          <w:rFonts w:ascii="Arial" w:hAnsi="Arial" w:cs="Arial"/>
          <w:b/>
        </w:rPr>
      </w:pPr>
      <w:r w:rsidRPr="00945441">
        <w:rPr>
          <w:rFonts w:ascii="Arial" w:hAnsi="Arial" w:cs="Arial"/>
        </w:rPr>
        <w:t xml:space="preserve"> </w:t>
      </w:r>
      <w:r w:rsidRPr="00945441">
        <w:rPr>
          <w:rFonts w:ascii="Arial" w:hAnsi="Arial" w:cs="Arial"/>
          <w:b/>
        </w:rPr>
        <w:t>Inicio del Proceso Electoral 201</w:t>
      </w:r>
      <w:r w:rsidR="003F3EE3">
        <w:rPr>
          <w:rFonts w:ascii="Arial" w:hAnsi="Arial" w:cs="Arial"/>
          <w:b/>
        </w:rPr>
        <w:t>8</w:t>
      </w:r>
      <w:r w:rsidRPr="00945441">
        <w:rPr>
          <w:rFonts w:ascii="Arial" w:hAnsi="Arial" w:cs="Arial"/>
          <w:b/>
        </w:rPr>
        <w:t>-201</w:t>
      </w:r>
      <w:r w:rsidR="003F3EE3">
        <w:rPr>
          <w:rFonts w:ascii="Arial" w:hAnsi="Arial" w:cs="Arial"/>
          <w:b/>
        </w:rPr>
        <w:t>9</w:t>
      </w:r>
      <w:r w:rsidR="0001654A" w:rsidRPr="00945441">
        <w:rPr>
          <w:rFonts w:ascii="Arial" w:hAnsi="Arial" w:cs="Arial"/>
          <w:b/>
        </w:rPr>
        <w:t xml:space="preserve">. </w:t>
      </w:r>
      <w:r w:rsidR="0070589B" w:rsidRPr="00945441">
        <w:rPr>
          <w:rFonts w:ascii="Arial" w:hAnsi="Arial" w:cs="Arial"/>
        </w:rPr>
        <w:t xml:space="preserve">El </w:t>
      </w:r>
      <w:r w:rsidR="003F3EE3">
        <w:rPr>
          <w:rFonts w:ascii="Arial" w:hAnsi="Arial" w:cs="Arial"/>
        </w:rPr>
        <w:t>diez</w:t>
      </w:r>
      <w:r w:rsidRPr="00945441">
        <w:rPr>
          <w:rFonts w:ascii="Arial" w:hAnsi="Arial" w:cs="Arial"/>
        </w:rPr>
        <w:t xml:space="preserve"> de octubre de dos mil dieci</w:t>
      </w:r>
      <w:r w:rsidR="003F3EE3">
        <w:rPr>
          <w:rFonts w:ascii="Arial" w:hAnsi="Arial" w:cs="Arial"/>
        </w:rPr>
        <w:t>ocho</w:t>
      </w:r>
      <w:r w:rsidRPr="00945441">
        <w:rPr>
          <w:rFonts w:ascii="Arial" w:hAnsi="Arial" w:cs="Arial"/>
        </w:rPr>
        <w:t>, el Consejo General declaró el inicio del Proceso Electoral 201</w:t>
      </w:r>
      <w:r w:rsidR="003F3EE3">
        <w:rPr>
          <w:rFonts w:ascii="Arial" w:hAnsi="Arial" w:cs="Arial"/>
        </w:rPr>
        <w:t>8</w:t>
      </w:r>
      <w:r w:rsidRPr="00945441">
        <w:rPr>
          <w:rFonts w:ascii="Arial" w:hAnsi="Arial" w:cs="Arial"/>
        </w:rPr>
        <w:t>-201</w:t>
      </w:r>
      <w:r w:rsidR="003F3EE3">
        <w:rPr>
          <w:rFonts w:ascii="Arial" w:hAnsi="Arial" w:cs="Arial"/>
        </w:rPr>
        <w:t>9</w:t>
      </w:r>
      <w:r w:rsidR="00945441">
        <w:rPr>
          <w:rFonts w:ascii="Arial" w:hAnsi="Arial" w:cs="Arial"/>
        </w:rPr>
        <w:t xml:space="preserve"> en la entidad.</w:t>
      </w:r>
    </w:p>
    <w:p w:rsidR="00537E1C" w:rsidRPr="00C60FDB" w:rsidRDefault="00440C50" w:rsidP="00C60FDB">
      <w:pPr>
        <w:pStyle w:val="NormalWeb"/>
        <w:spacing w:line="360" w:lineRule="auto"/>
        <w:contextualSpacing/>
        <w:mirrorIndents/>
        <w:jc w:val="both"/>
        <w:rPr>
          <w:rFonts w:ascii="Arial" w:hAnsi="Arial" w:cs="Arial"/>
          <w:b/>
        </w:rPr>
      </w:pPr>
      <w:r w:rsidRPr="00C60FDB">
        <w:rPr>
          <w:rFonts w:ascii="Arial" w:hAnsi="Arial" w:cs="Arial"/>
          <w:b/>
        </w:rPr>
        <w:t xml:space="preserve"> </w:t>
      </w:r>
    </w:p>
    <w:p w:rsidR="000222BC" w:rsidRPr="006A5B45" w:rsidRDefault="000222BC" w:rsidP="006A5B45">
      <w:pPr>
        <w:pStyle w:val="NormalWeb"/>
        <w:numPr>
          <w:ilvl w:val="1"/>
          <w:numId w:val="5"/>
        </w:numPr>
        <w:spacing w:before="0" w:beforeAutospacing="0" w:after="0" w:afterAutospacing="0" w:line="360" w:lineRule="auto"/>
        <w:ind w:left="0"/>
        <w:contextualSpacing/>
        <w:mirrorIndents/>
        <w:jc w:val="both"/>
        <w:rPr>
          <w:rFonts w:ascii="Arial" w:hAnsi="Arial" w:cs="Arial"/>
          <w:b/>
        </w:rPr>
      </w:pPr>
      <w:r w:rsidRPr="00C60FDB">
        <w:rPr>
          <w:rFonts w:ascii="Arial" w:hAnsi="Arial" w:cs="Arial"/>
          <w:b/>
        </w:rPr>
        <w:t xml:space="preserve"> Convocatoria para el registro de candidaturas independientes</w:t>
      </w:r>
      <w:r w:rsidR="00BA4742" w:rsidRPr="00C60FDB">
        <w:rPr>
          <w:rFonts w:ascii="Arial" w:hAnsi="Arial" w:cs="Arial"/>
          <w:b/>
        </w:rPr>
        <w:t>.</w:t>
      </w:r>
      <w:r w:rsidR="00BA4742" w:rsidRPr="00C60FDB">
        <w:rPr>
          <w:rFonts w:ascii="Arial" w:hAnsi="Arial" w:cs="Arial"/>
        </w:rPr>
        <w:t xml:space="preserve"> </w:t>
      </w:r>
      <w:r w:rsidRPr="00C60FDB">
        <w:rPr>
          <w:rFonts w:ascii="Arial" w:hAnsi="Arial" w:cs="Arial"/>
        </w:rPr>
        <w:t xml:space="preserve">El </w:t>
      </w:r>
      <w:r w:rsidR="000C57A1">
        <w:rPr>
          <w:rFonts w:ascii="Arial" w:hAnsi="Arial" w:cs="Arial"/>
        </w:rPr>
        <w:t>diez</w:t>
      </w:r>
      <w:r w:rsidRPr="00C60FDB">
        <w:rPr>
          <w:rFonts w:ascii="Arial" w:hAnsi="Arial" w:cs="Arial"/>
        </w:rPr>
        <w:t xml:space="preserve"> de </w:t>
      </w:r>
      <w:r w:rsidR="000C57A1">
        <w:rPr>
          <w:rFonts w:ascii="Arial" w:hAnsi="Arial" w:cs="Arial"/>
        </w:rPr>
        <w:t>enero</w:t>
      </w:r>
      <w:r w:rsidR="00587918">
        <w:rPr>
          <w:rStyle w:val="Refdenotaalpie"/>
          <w:rFonts w:ascii="Arial" w:hAnsi="Arial" w:cs="Arial"/>
        </w:rPr>
        <w:footnoteReference w:id="2"/>
      </w:r>
      <w:r w:rsidRPr="00C60FDB">
        <w:rPr>
          <w:rFonts w:ascii="Arial" w:hAnsi="Arial" w:cs="Arial"/>
        </w:rPr>
        <w:t>, el Consejo General dictó el Acuerdo CG-A-</w:t>
      </w:r>
      <w:r w:rsidR="000C57A1">
        <w:rPr>
          <w:rFonts w:ascii="Arial" w:hAnsi="Arial" w:cs="Arial"/>
        </w:rPr>
        <w:t>02</w:t>
      </w:r>
      <w:r w:rsidRPr="00C60FDB">
        <w:rPr>
          <w:rFonts w:ascii="Arial" w:hAnsi="Arial" w:cs="Arial"/>
        </w:rPr>
        <w:t>/1</w:t>
      </w:r>
      <w:r w:rsidR="000C57A1">
        <w:rPr>
          <w:rFonts w:ascii="Arial" w:hAnsi="Arial" w:cs="Arial"/>
        </w:rPr>
        <w:t>9</w:t>
      </w:r>
      <w:r w:rsidRPr="00C60FDB">
        <w:rPr>
          <w:rFonts w:ascii="Arial" w:hAnsi="Arial" w:cs="Arial"/>
        </w:rPr>
        <w:t xml:space="preserve">, </w:t>
      </w:r>
      <w:r w:rsidR="003D726B">
        <w:rPr>
          <w:rFonts w:ascii="Arial" w:hAnsi="Arial" w:cs="Arial"/>
        </w:rPr>
        <w:t xml:space="preserve">en </w:t>
      </w:r>
      <w:r w:rsidRPr="00C60FDB">
        <w:rPr>
          <w:rFonts w:ascii="Arial" w:hAnsi="Arial" w:cs="Arial"/>
        </w:rPr>
        <w:t xml:space="preserve">el </w:t>
      </w:r>
      <w:r w:rsidR="003D726B">
        <w:rPr>
          <w:rFonts w:ascii="Arial" w:hAnsi="Arial" w:cs="Arial"/>
        </w:rPr>
        <w:t xml:space="preserve">que se </w:t>
      </w:r>
      <w:r w:rsidRPr="00C60FDB">
        <w:rPr>
          <w:rFonts w:ascii="Arial" w:hAnsi="Arial" w:cs="Arial"/>
        </w:rPr>
        <w:t xml:space="preserve">emitió la Convocatoria para </w:t>
      </w:r>
      <w:r w:rsidR="000C57A1">
        <w:rPr>
          <w:rFonts w:ascii="Arial" w:hAnsi="Arial" w:cs="Arial"/>
        </w:rPr>
        <w:t xml:space="preserve">el registro de candidaturas independientes al cargo de integrantes de ayuntamiento por los principios de mayoría relativa y representación proporcional en el proceso electoral local 2018-2019. </w:t>
      </w:r>
    </w:p>
    <w:p w:rsidR="006A5B45" w:rsidRDefault="006A5B45" w:rsidP="006A5B45">
      <w:pPr>
        <w:pStyle w:val="Prrafodelista"/>
        <w:spacing w:after="0"/>
        <w:rPr>
          <w:rFonts w:ascii="Arial" w:hAnsi="Arial" w:cs="Arial"/>
          <w:b/>
        </w:rPr>
      </w:pPr>
    </w:p>
    <w:p w:rsidR="006A5B45" w:rsidRPr="00C60FDB" w:rsidRDefault="006A5B45" w:rsidP="006A5B45">
      <w:pPr>
        <w:pStyle w:val="NormalWeb"/>
        <w:spacing w:before="0" w:beforeAutospacing="0" w:after="0" w:afterAutospacing="0" w:line="360" w:lineRule="auto"/>
        <w:contextualSpacing/>
        <w:mirrorIndents/>
        <w:jc w:val="both"/>
        <w:rPr>
          <w:rFonts w:ascii="Arial" w:hAnsi="Arial" w:cs="Arial"/>
          <w:b/>
        </w:rPr>
      </w:pPr>
    </w:p>
    <w:p w:rsidR="008628C8" w:rsidRPr="00366DB8" w:rsidRDefault="008628C8" w:rsidP="006A5B45">
      <w:pPr>
        <w:pStyle w:val="NormalWeb"/>
        <w:numPr>
          <w:ilvl w:val="1"/>
          <w:numId w:val="5"/>
        </w:numPr>
        <w:spacing w:before="0" w:beforeAutospacing="0" w:after="0" w:afterAutospacing="0" w:line="360" w:lineRule="auto"/>
        <w:ind w:left="0"/>
        <w:contextualSpacing/>
        <w:mirrorIndents/>
        <w:jc w:val="both"/>
        <w:rPr>
          <w:rFonts w:ascii="Arial" w:hAnsi="Arial" w:cs="Arial"/>
          <w:b/>
        </w:rPr>
      </w:pPr>
      <w:r w:rsidRPr="00C60FDB">
        <w:rPr>
          <w:rFonts w:ascii="Arial" w:hAnsi="Arial" w:cs="Arial"/>
        </w:rPr>
        <w:t xml:space="preserve"> </w:t>
      </w:r>
      <w:r w:rsidRPr="00D1712C">
        <w:rPr>
          <w:rFonts w:ascii="Arial" w:hAnsi="Arial" w:cs="Arial"/>
          <w:b/>
        </w:rPr>
        <w:t>Plazo para que los aspirantes a ser candidatos independientes realicen su manifestación de intención.</w:t>
      </w:r>
      <w:r w:rsidRPr="00C60FDB">
        <w:rPr>
          <w:rFonts w:ascii="Arial" w:hAnsi="Arial" w:cs="Arial"/>
          <w:b/>
        </w:rPr>
        <w:t xml:space="preserve"> </w:t>
      </w:r>
      <w:r w:rsidRPr="00C60FDB">
        <w:rPr>
          <w:rFonts w:ascii="Arial" w:hAnsi="Arial" w:cs="Arial"/>
        </w:rPr>
        <w:t xml:space="preserve">Tanto en </w:t>
      </w:r>
      <w:r w:rsidR="0093598C">
        <w:rPr>
          <w:rFonts w:ascii="Arial" w:hAnsi="Arial" w:cs="Arial"/>
        </w:rPr>
        <w:t>e</w:t>
      </w:r>
      <w:r w:rsidRPr="00C60FDB">
        <w:rPr>
          <w:rFonts w:ascii="Arial" w:hAnsi="Arial" w:cs="Arial"/>
        </w:rPr>
        <w:t>l acuerdo que aprob</w:t>
      </w:r>
      <w:r w:rsidR="0093598C">
        <w:rPr>
          <w:rFonts w:ascii="Arial" w:hAnsi="Arial" w:cs="Arial"/>
        </w:rPr>
        <w:t>ó</w:t>
      </w:r>
      <w:r w:rsidRPr="00C60FDB">
        <w:rPr>
          <w:rFonts w:ascii="Arial" w:hAnsi="Arial" w:cs="Arial"/>
        </w:rPr>
        <w:t xml:space="preserve"> la agenda electoral </w:t>
      </w:r>
      <w:r w:rsidR="00945441">
        <w:rPr>
          <w:rFonts w:ascii="Arial" w:hAnsi="Arial" w:cs="Arial"/>
        </w:rPr>
        <w:t>201</w:t>
      </w:r>
      <w:r w:rsidR="000C57A1">
        <w:rPr>
          <w:rFonts w:ascii="Arial" w:hAnsi="Arial" w:cs="Arial"/>
        </w:rPr>
        <w:t>8</w:t>
      </w:r>
      <w:r w:rsidR="00945441">
        <w:rPr>
          <w:rFonts w:ascii="Arial" w:hAnsi="Arial" w:cs="Arial"/>
        </w:rPr>
        <w:t>-201</w:t>
      </w:r>
      <w:r w:rsidR="000C57A1">
        <w:rPr>
          <w:rFonts w:ascii="Arial" w:hAnsi="Arial" w:cs="Arial"/>
        </w:rPr>
        <w:t>9</w:t>
      </w:r>
      <w:r w:rsidR="00945441">
        <w:rPr>
          <w:rFonts w:ascii="Arial" w:hAnsi="Arial" w:cs="Arial"/>
        </w:rPr>
        <w:t xml:space="preserve"> </w:t>
      </w:r>
      <w:r w:rsidRPr="00C60FDB">
        <w:rPr>
          <w:rFonts w:ascii="Arial" w:hAnsi="Arial" w:cs="Arial"/>
        </w:rPr>
        <w:t>como e</w:t>
      </w:r>
      <w:r w:rsidR="006A5B45">
        <w:rPr>
          <w:rFonts w:ascii="Arial" w:hAnsi="Arial" w:cs="Arial"/>
        </w:rPr>
        <w:t>n</w:t>
      </w:r>
      <w:r w:rsidRPr="00C60FDB">
        <w:rPr>
          <w:rFonts w:ascii="Arial" w:hAnsi="Arial" w:cs="Arial"/>
        </w:rPr>
        <w:t xml:space="preserve"> la convocatoria referida en el punto anterior, se estableció que el periodo para que los ciudadanos interesados acudieran ante el Instituto Estatal Electoral </w:t>
      </w:r>
      <w:r w:rsidR="0075065C" w:rsidRPr="00C60FDB">
        <w:rPr>
          <w:rFonts w:ascii="Arial" w:hAnsi="Arial" w:cs="Arial"/>
        </w:rPr>
        <w:t>a</w:t>
      </w:r>
      <w:r w:rsidR="00A4696B" w:rsidRPr="00C60FDB">
        <w:rPr>
          <w:rFonts w:ascii="Arial" w:hAnsi="Arial" w:cs="Arial"/>
        </w:rPr>
        <w:t xml:space="preserve"> realizar su manifestación de ser registrados </w:t>
      </w:r>
      <w:r w:rsidR="00A4696B" w:rsidRPr="00C60FDB">
        <w:rPr>
          <w:rFonts w:ascii="Arial" w:hAnsi="Arial" w:cs="Arial"/>
        </w:rPr>
        <w:lastRenderedPageBreak/>
        <w:t>como aspirantes a candidatos independientes</w:t>
      </w:r>
      <w:r w:rsidR="00194757">
        <w:rPr>
          <w:rFonts w:ascii="Arial" w:hAnsi="Arial" w:cs="Arial"/>
        </w:rPr>
        <w:t xml:space="preserve"> al cargo de integrantes de ayuntamiento por los principios de mayoría relativa y representación proporcional</w:t>
      </w:r>
      <w:r w:rsidR="00F31730">
        <w:rPr>
          <w:rFonts w:ascii="Arial" w:hAnsi="Arial" w:cs="Arial"/>
        </w:rPr>
        <w:t xml:space="preserve"> 2018-2019</w:t>
      </w:r>
      <w:r w:rsidR="00A4696B" w:rsidRPr="00C60FDB">
        <w:rPr>
          <w:rFonts w:ascii="Arial" w:hAnsi="Arial" w:cs="Arial"/>
        </w:rPr>
        <w:t xml:space="preserve">, sería </w:t>
      </w:r>
      <w:r w:rsidR="00A4696B" w:rsidRPr="00366DB8">
        <w:rPr>
          <w:rFonts w:ascii="Arial" w:hAnsi="Arial" w:cs="Arial"/>
        </w:rPr>
        <w:t xml:space="preserve">del </w:t>
      </w:r>
      <w:r w:rsidR="00F31730" w:rsidRPr="00366DB8">
        <w:rPr>
          <w:rFonts w:ascii="Arial" w:hAnsi="Arial" w:cs="Arial"/>
        </w:rPr>
        <w:t>veinte</w:t>
      </w:r>
      <w:r w:rsidR="00A4696B" w:rsidRPr="00366DB8">
        <w:rPr>
          <w:rFonts w:ascii="Arial" w:hAnsi="Arial" w:cs="Arial"/>
        </w:rPr>
        <w:t xml:space="preserve"> al </w:t>
      </w:r>
      <w:r w:rsidR="00F31730" w:rsidRPr="00366DB8">
        <w:rPr>
          <w:rFonts w:ascii="Arial" w:hAnsi="Arial" w:cs="Arial"/>
        </w:rPr>
        <w:t>veintiséis</w:t>
      </w:r>
      <w:r w:rsidR="00A4696B" w:rsidRPr="00366DB8">
        <w:rPr>
          <w:rFonts w:ascii="Arial" w:hAnsi="Arial" w:cs="Arial"/>
        </w:rPr>
        <w:t xml:space="preserve"> de </w:t>
      </w:r>
      <w:r w:rsidR="00F31730" w:rsidRPr="00366DB8">
        <w:rPr>
          <w:rFonts w:ascii="Arial" w:hAnsi="Arial" w:cs="Arial"/>
        </w:rPr>
        <w:t>enero</w:t>
      </w:r>
      <w:r w:rsidR="00A4696B" w:rsidRPr="00366DB8">
        <w:rPr>
          <w:rFonts w:ascii="Arial" w:hAnsi="Arial" w:cs="Arial"/>
        </w:rPr>
        <w:t>.</w:t>
      </w:r>
    </w:p>
    <w:p w:rsidR="008628C8" w:rsidRPr="00C60FDB" w:rsidRDefault="008628C8" w:rsidP="006A5B45">
      <w:pPr>
        <w:pStyle w:val="Prrafodelista"/>
        <w:spacing w:after="0" w:line="360" w:lineRule="auto"/>
        <w:rPr>
          <w:rFonts w:ascii="Arial" w:hAnsi="Arial" w:cs="Arial"/>
          <w:b/>
          <w:sz w:val="24"/>
          <w:szCs w:val="24"/>
        </w:rPr>
      </w:pPr>
    </w:p>
    <w:p w:rsidR="00366DB8" w:rsidRDefault="006A7EE7" w:rsidP="00945441">
      <w:pPr>
        <w:pStyle w:val="NormalWeb"/>
        <w:numPr>
          <w:ilvl w:val="1"/>
          <w:numId w:val="5"/>
        </w:numPr>
        <w:tabs>
          <w:tab w:val="left" w:pos="289"/>
        </w:tabs>
        <w:spacing w:before="0" w:beforeAutospacing="0" w:after="0" w:afterAutospacing="0" w:line="360" w:lineRule="auto"/>
        <w:ind w:left="0" w:hanging="426"/>
        <w:contextualSpacing/>
        <w:mirrorIndents/>
        <w:jc w:val="both"/>
        <w:rPr>
          <w:rFonts w:ascii="Arial" w:hAnsi="Arial" w:cs="Arial"/>
        </w:rPr>
      </w:pPr>
      <w:r w:rsidRPr="00C60FDB">
        <w:rPr>
          <w:rFonts w:ascii="Arial" w:hAnsi="Arial" w:cs="Arial"/>
        </w:rPr>
        <w:t xml:space="preserve"> </w:t>
      </w:r>
      <w:bookmarkStart w:id="1" w:name="_Hlk499556802"/>
      <w:bookmarkEnd w:id="0"/>
      <w:r w:rsidR="00A4696B" w:rsidRPr="00C60FDB">
        <w:rPr>
          <w:rFonts w:ascii="Arial" w:hAnsi="Arial" w:cs="Arial"/>
          <w:b/>
        </w:rPr>
        <w:t>Manifestación de intención</w:t>
      </w:r>
      <w:r w:rsidR="003205B6" w:rsidRPr="00C60FDB">
        <w:rPr>
          <w:rFonts w:ascii="Arial" w:hAnsi="Arial" w:cs="Arial"/>
          <w:b/>
        </w:rPr>
        <w:t xml:space="preserve">. </w:t>
      </w:r>
      <w:r w:rsidR="00A4696B" w:rsidRPr="00C60FDB">
        <w:rPr>
          <w:rFonts w:ascii="Arial" w:hAnsi="Arial" w:cs="Arial"/>
        </w:rPr>
        <w:t xml:space="preserve">El </w:t>
      </w:r>
      <w:r w:rsidR="005004BE" w:rsidRPr="00C60FDB">
        <w:rPr>
          <w:rFonts w:ascii="Arial" w:hAnsi="Arial" w:cs="Arial"/>
        </w:rPr>
        <w:t>veinti</w:t>
      </w:r>
      <w:r w:rsidR="005004BE">
        <w:rPr>
          <w:rFonts w:ascii="Arial" w:hAnsi="Arial" w:cs="Arial"/>
        </w:rPr>
        <w:t>séis</w:t>
      </w:r>
      <w:r w:rsidR="00A4696B" w:rsidRPr="00C60FDB">
        <w:rPr>
          <w:rFonts w:ascii="Arial" w:hAnsi="Arial" w:cs="Arial"/>
        </w:rPr>
        <w:t xml:space="preserve"> de </w:t>
      </w:r>
      <w:r w:rsidR="005004BE">
        <w:rPr>
          <w:rFonts w:ascii="Arial" w:hAnsi="Arial" w:cs="Arial"/>
        </w:rPr>
        <w:t>enero</w:t>
      </w:r>
      <w:r w:rsidR="00A4696B" w:rsidRPr="00C60FDB">
        <w:rPr>
          <w:rFonts w:ascii="Arial" w:hAnsi="Arial" w:cs="Arial"/>
        </w:rPr>
        <w:t xml:space="preserve">, </w:t>
      </w:r>
      <w:r w:rsidR="005004BE">
        <w:rPr>
          <w:rFonts w:ascii="Arial" w:hAnsi="Arial" w:cs="Arial"/>
        </w:rPr>
        <w:t>el</w:t>
      </w:r>
      <w:r w:rsidR="00A4696B" w:rsidRPr="00C60FDB">
        <w:rPr>
          <w:rFonts w:ascii="Arial" w:hAnsi="Arial" w:cs="Arial"/>
        </w:rPr>
        <w:t xml:space="preserve"> actor presentó ante el Instituto Estatal Electoral, </w:t>
      </w:r>
      <w:r w:rsidR="00366DB8">
        <w:rPr>
          <w:rFonts w:ascii="Arial" w:hAnsi="Arial" w:cs="Arial"/>
        </w:rPr>
        <w:t xml:space="preserve">la </w:t>
      </w:r>
      <w:r w:rsidR="00945441">
        <w:rPr>
          <w:rFonts w:ascii="Arial" w:hAnsi="Arial" w:cs="Arial"/>
        </w:rPr>
        <w:t xml:space="preserve">solicitud </w:t>
      </w:r>
      <w:r w:rsidR="00366DB8">
        <w:rPr>
          <w:rFonts w:ascii="Arial" w:hAnsi="Arial" w:cs="Arial"/>
        </w:rPr>
        <w:t xml:space="preserve">de pre registro a candidaturas independientes al cargo de integrantes del Ayuntamiento de Aguascalientes, de la planilla encabezada por él. </w:t>
      </w:r>
    </w:p>
    <w:p w:rsidR="00366DB8" w:rsidRDefault="00366DB8" w:rsidP="00366DB8">
      <w:pPr>
        <w:pStyle w:val="Prrafodelista"/>
        <w:rPr>
          <w:rFonts w:ascii="Arial" w:hAnsi="Arial" w:cs="Arial"/>
        </w:rPr>
      </w:pPr>
    </w:p>
    <w:p w:rsidR="00366DB8" w:rsidRDefault="00366DB8" w:rsidP="00945441">
      <w:pPr>
        <w:pStyle w:val="NormalWeb"/>
        <w:numPr>
          <w:ilvl w:val="1"/>
          <w:numId w:val="5"/>
        </w:numPr>
        <w:tabs>
          <w:tab w:val="left" w:pos="289"/>
        </w:tabs>
        <w:spacing w:before="0" w:beforeAutospacing="0" w:after="0" w:afterAutospacing="0" w:line="360" w:lineRule="auto"/>
        <w:ind w:left="0" w:hanging="426"/>
        <w:contextualSpacing/>
        <w:mirrorIndents/>
        <w:jc w:val="both"/>
        <w:rPr>
          <w:rFonts w:ascii="Arial" w:hAnsi="Arial" w:cs="Arial"/>
        </w:rPr>
      </w:pPr>
      <w:r>
        <w:rPr>
          <w:rFonts w:ascii="Arial" w:hAnsi="Arial" w:cs="Arial"/>
        </w:rPr>
        <w:t xml:space="preserve"> </w:t>
      </w:r>
      <w:r>
        <w:rPr>
          <w:rFonts w:ascii="Arial" w:hAnsi="Arial" w:cs="Arial"/>
          <w:b/>
        </w:rPr>
        <w:t xml:space="preserve">Análisis de la solicitud del actor. </w:t>
      </w:r>
      <w:r w:rsidR="00975F32">
        <w:rPr>
          <w:rFonts w:ascii="Arial" w:hAnsi="Arial" w:cs="Arial"/>
        </w:rPr>
        <w:t>El plazo para la revisión de la solicitud de pre registro referida en el punto anterior, comprendió del veintisiete al treinta de enero.</w:t>
      </w:r>
    </w:p>
    <w:p w:rsidR="009E1E0C" w:rsidRPr="00C60FDB" w:rsidRDefault="009E1E0C" w:rsidP="00C60FDB">
      <w:pPr>
        <w:pStyle w:val="Prrafodelista"/>
        <w:spacing w:line="360" w:lineRule="auto"/>
        <w:ind w:left="0"/>
        <w:rPr>
          <w:rFonts w:ascii="Arial" w:hAnsi="Arial" w:cs="Arial"/>
          <w:sz w:val="24"/>
          <w:szCs w:val="24"/>
        </w:rPr>
      </w:pPr>
    </w:p>
    <w:p w:rsidR="009E1E0C" w:rsidRPr="003E79BF" w:rsidRDefault="00A4696B" w:rsidP="003E79BF">
      <w:pPr>
        <w:pStyle w:val="NormalWeb"/>
        <w:numPr>
          <w:ilvl w:val="1"/>
          <w:numId w:val="5"/>
        </w:numPr>
        <w:tabs>
          <w:tab w:val="left" w:pos="289"/>
        </w:tabs>
        <w:spacing w:before="0" w:beforeAutospacing="0" w:after="0" w:line="360" w:lineRule="auto"/>
        <w:ind w:left="0" w:hanging="426"/>
        <w:contextualSpacing/>
        <w:mirrorIndents/>
        <w:jc w:val="both"/>
        <w:rPr>
          <w:rFonts w:ascii="Arial" w:hAnsi="Arial" w:cs="Arial"/>
        </w:rPr>
      </w:pPr>
      <w:r w:rsidRPr="00C60FDB">
        <w:rPr>
          <w:rFonts w:ascii="Arial" w:hAnsi="Arial" w:cs="Arial"/>
          <w:b/>
        </w:rPr>
        <w:t>Oficio de requerimiento IEE/SE/</w:t>
      </w:r>
      <w:r w:rsidR="005004BE">
        <w:rPr>
          <w:rFonts w:ascii="Arial" w:hAnsi="Arial" w:cs="Arial"/>
          <w:b/>
        </w:rPr>
        <w:t>425</w:t>
      </w:r>
      <w:r w:rsidRPr="00C60FDB">
        <w:rPr>
          <w:rFonts w:ascii="Arial" w:hAnsi="Arial" w:cs="Arial"/>
          <w:b/>
        </w:rPr>
        <w:t>/201</w:t>
      </w:r>
      <w:r w:rsidR="005004BE">
        <w:rPr>
          <w:rFonts w:ascii="Arial" w:hAnsi="Arial" w:cs="Arial"/>
          <w:b/>
        </w:rPr>
        <w:t>9</w:t>
      </w:r>
      <w:r w:rsidRPr="00C60FDB">
        <w:rPr>
          <w:rFonts w:ascii="Arial" w:hAnsi="Arial" w:cs="Arial"/>
          <w:b/>
        </w:rPr>
        <w:t xml:space="preserve">. </w:t>
      </w:r>
      <w:r w:rsidRPr="00C60FDB">
        <w:rPr>
          <w:rFonts w:ascii="Arial" w:hAnsi="Arial" w:cs="Arial"/>
        </w:rPr>
        <w:t xml:space="preserve">El </w:t>
      </w:r>
      <w:r w:rsidR="009E1E0C" w:rsidRPr="00C60FDB">
        <w:rPr>
          <w:rFonts w:ascii="Arial" w:hAnsi="Arial" w:cs="Arial"/>
        </w:rPr>
        <w:t>veinti</w:t>
      </w:r>
      <w:r w:rsidR="005004BE">
        <w:rPr>
          <w:rFonts w:ascii="Arial" w:hAnsi="Arial" w:cs="Arial"/>
        </w:rPr>
        <w:t>ocho</w:t>
      </w:r>
      <w:r w:rsidR="009E1E0C" w:rsidRPr="00C60FDB">
        <w:rPr>
          <w:rFonts w:ascii="Arial" w:hAnsi="Arial" w:cs="Arial"/>
        </w:rPr>
        <w:t xml:space="preserve"> de </w:t>
      </w:r>
      <w:r w:rsidR="005004BE">
        <w:rPr>
          <w:rFonts w:ascii="Arial" w:hAnsi="Arial" w:cs="Arial"/>
        </w:rPr>
        <w:t>enero</w:t>
      </w:r>
      <w:r w:rsidR="00587918">
        <w:rPr>
          <w:rFonts w:ascii="Arial" w:hAnsi="Arial" w:cs="Arial"/>
        </w:rPr>
        <w:t xml:space="preserve">, </w:t>
      </w:r>
      <w:r w:rsidR="00975F32">
        <w:rPr>
          <w:rFonts w:ascii="Arial" w:hAnsi="Arial" w:cs="Arial"/>
        </w:rPr>
        <w:t>con fundamento en lo establecido en la Base III de la Convocatoria</w:t>
      </w:r>
      <w:r w:rsidRPr="00C60FDB">
        <w:rPr>
          <w:rFonts w:ascii="Arial" w:hAnsi="Arial" w:cs="Arial"/>
        </w:rPr>
        <w:t xml:space="preserve">, </w:t>
      </w:r>
      <w:r w:rsidR="00975F32">
        <w:rPr>
          <w:rFonts w:ascii="Arial" w:hAnsi="Arial" w:cs="Arial"/>
        </w:rPr>
        <w:t xml:space="preserve">el Secretario Ejecutivo </w:t>
      </w:r>
      <w:r w:rsidRPr="00C60FDB">
        <w:rPr>
          <w:rFonts w:ascii="Arial" w:hAnsi="Arial" w:cs="Arial"/>
        </w:rPr>
        <w:t>requirió a</w:t>
      </w:r>
      <w:r w:rsidR="005004BE">
        <w:rPr>
          <w:rFonts w:ascii="Arial" w:hAnsi="Arial" w:cs="Arial"/>
        </w:rPr>
        <w:t xml:space="preserve">l </w:t>
      </w:r>
      <w:r w:rsidRPr="00C60FDB">
        <w:rPr>
          <w:rFonts w:ascii="Arial" w:hAnsi="Arial" w:cs="Arial"/>
        </w:rPr>
        <w:t>actor</w:t>
      </w:r>
      <w:r w:rsidR="003E79BF">
        <w:rPr>
          <w:rFonts w:ascii="Arial" w:hAnsi="Arial" w:cs="Arial"/>
        </w:rPr>
        <w:t xml:space="preserve"> </w:t>
      </w:r>
      <w:r w:rsidR="003E79BF" w:rsidRPr="00C60FDB">
        <w:rPr>
          <w:rFonts w:ascii="Arial" w:hAnsi="Arial" w:cs="Arial"/>
        </w:rPr>
        <w:t>para que</w:t>
      </w:r>
      <w:r w:rsidR="003E79BF">
        <w:rPr>
          <w:rFonts w:ascii="Arial" w:hAnsi="Arial" w:cs="Arial"/>
        </w:rPr>
        <w:t xml:space="preserve"> en el plazo de cuarenta y ocho horas, </w:t>
      </w:r>
      <w:r w:rsidRPr="00C60FDB">
        <w:rPr>
          <w:rFonts w:ascii="Arial" w:hAnsi="Arial" w:cs="Arial"/>
        </w:rPr>
        <w:t>complementara los requisitos que omitió adjuntar a su manifestación de intención</w:t>
      </w:r>
      <w:r w:rsidR="00EC3F28">
        <w:rPr>
          <w:rFonts w:ascii="Arial" w:hAnsi="Arial" w:cs="Arial"/>
        </w:rPr>
        <w:t xml:space="preserve">, </w:t>
      </w:r>
      <w:r w:rsidR="00975F32">
        <w:rPr>
          <w:rFonts w:ascii="Arial" w:hAnsi="Arial" w:cs="Arial"/>
        </w:rPr>
        <w:t xml:space="preserve">consistentes en </w:t>
      </w:r>
      <w:r w:rsidR="00231C08">
        <w:rPr>
          <w:rFonts w:ascii="Arial" w:hAnsi="Arial" w:cs="Arial"/>
        </w:rPr>
        <w:t xml:space="preserve">copia certificada del acta constitutiva de la asociación civil, copia simple del documento emitido por el Servicio de Administración Tributaria en el que conste el RFC de </w:t>
      </w:r>
      <w:r w:rsidR="00975F32">
        <w:rPr>
          <w:rFonts w:ascii="Arial" w:hAnsi="Arial" w:cs="Arial"/>
        </w:rPr>
        <w:t>tal persona moral</w:t>
      </w:r>
      <w:r w:rsidR="00231C08">
        <w:rPr>
          <w:rFonts w:ascii="Arial" w:hAnsi="Arial" w:cs="Arial"/>
        </w:rPr>
        <w:t>, copia simple del contrato de la cuenta bancaria a nombre de la asociación, manifestación del aspirante para que en cualquier momento pueda ser fiscalizada la asociación por parte del INE, escrito en el que señalen el nombre del responsable de los recursos y financiamiento de la asociación, así como algunos documentos de las personas que integran la planilla</w:t>
      </w:r>
      <w:r w:rsidR="00975F32">
        <w:rPr>
          <w:rFonts w:ascii="Arial" w:hAnsi="Arial" w:cs="Arial"/>
        </w:rPr>
        <w:t xml:space="preserve">; apercibiéndolo </w:t>
      </w:r>
      <w:r w:rsidRPr="003E79BF">
        <w:rPr>
          <w:rFonts w:ascii="Arial" w:hAnsi="Arial" w:cs="Arial"/>
        </w:rPr>
        <w:t xml:space="preserve"> que en caso de no cumplir</w:t>
      </w:r>
      <w:r w:rsidR="00231C08">
        <w:rPr>
          <w:rFonts w:ascii="Arial" w:hAnsi="Arial" w:cs="Arial"/>
        </w:rPr>
        <w:t xml:space="preserve"> con </w:t>
      </w:r>
      <w:r w:rsidR="00975F32">
        <w:rPr>
          <w:rFonts w:ascii="Arial" w:hAnsi="Arial" w:cs="Arial"/>
        </w:rPr>
        <w:t>lo solicitado</w:t>
      </w:r>
      <w:r w:rsidR="00EC3F28" w:rsidRPr="003E79BF">
        <w:rPr>
          <w:rFonts w:ascii="Arial" w:hAnsi="Arial" w:cs="Arial"/>
        </w:rPr>
        <w:t>,</w:t>
      </w:r>
      <w:r w:rsidRPr="003E79BF">
        <w:rPr>
          <w:rFonts w:ascii="Arial" w:hAnsi="Arial" w:cs="Arial"/>
        </w:rPr>
        <w:t xml:space="preserve"> se le </w:t>
      </w:r>
      <w:r w:rsidR="009E1E0C" w:rsidRPr="003E79BF">
        <w:rPr>
          <w:rFonts w:ascii="Arial" w:hAnsi="Arial" w:cs="Arial"/>
        </w:rPr>
        <w:t xml:space="preserve">negaría </w:t>
      </w:r>
      <w:r w:rsidR="00EC3F28" w:rsidRPr="003E79BF">
        <w:rPr>
          <w:rFonts w:ascii="Arial" w:hAnsi="Arial" w:cs="Arial"/>
        </w:rPr>
        <w:t>su</w:t>
      </w:r>
      <w:r w:rsidR="009E1E0C" w:rsidRPr="003E79BF">
        <w:rPr>
          <w:rFonts w:ascii="Arial" w:hAnsi="Arial" w:cs="Arial"/>
        </w:rPr>
        <w:t xml:space="preserve"> registro. </w:t>
      </w:r>
    </w:p>
    <w:p w:rsidR="00EC3F28" w:rsidRDefault="00EC3F28" w:rsidP="00C60FDB">
      <w:pPr>
        <w:pStyle w:val="NormalWeb"/>
        <w:tabs>
          <w:tab w:val="left" w:pos="289"/>
        </w:tabs>
        <w:spacing w:after="0" w:line="360" w:lineRule="auto"/>
        <w:contextualSpacing/>
        <w:mirrorIndents/>
        <w:jc w:val="both"/>
        <w:rPr>
          <w:rFonts w:ascii="Arial" w:hAnsi="Arial" w:cs="Arial"/>
        </w:rPr>
      </w:pPr>
    </w:p>
    <w:p w:rsidR="00A4696B" w:rsidRPr="00C60FDB" w:rsidRDefault="00A4696B" w:rsidP="00C60FDB">
      <w:pPr>
        <w:pStyle w:val="NormalWeb"/>
        <w:tabs>
          <w:tab w:val="left" w:pos="289"/>
        </w:tabs>
        <w:spacing w:after="0" w:line="360" w:lineRule="auto"/>
        <w:contextualSpacing/>
        <w:mirrorIndents/>
        <w:jc w:val="both"/>
        <w:rPr>
          <w:rFonts w:ascii="Arial" w:hAnsi="Arial" w:cs="Arial"/>
        </w:rPr>
      </w:pPr>
      <w:r w:rsidRPr="00C60FDB">
        <w:rPr>
          <w:rFonts w:ascii="Arial" w:hAnsi="Arial" w:cs="Arial"/>
        </w:rPr>
        <w:t xml:space="preserve">Dicho oficio se notificó al </w:t>
      </w:r>
      <w:r w:rsidR="00975F32">
        <w:rPr>
          <w:rFonts w:ascii="Arial" w:hAnsi="Arial" w:cs="Arial"/>
        </w:rPr>
        <w:t xml:space="preserve">ahora </w:t>
      </w:r>
      <w:r w:rsidRPr="00C60FDB">
        <w:rPr>
          <w:rFonts w:ascii="Arial" w:hAnsi="Arial" w:cs="Arial"/>
        </w:rPr>
        <w:t xml:space="preserve">actor ese día </w:t>
      </w:r>
      <w:r w:rsidRPr="006A5B45">
        <w:rPr>
          <w:rFonts w:ascii="Arial" w:hAnsi="Arial" w:cs="Arial"/>
        </w:rPr>
        <w:t xml:space="preserve">a las </w:t>
      </w:r>
      <w:r w:rsidR="007E5F1F">
        <w:rPr>
          <w:rFonts w:ascii="Arial" w:hAnsi="Arial" w:cs="Arial"/>
        </w:rPr>
        <w:t>vei</w:t>
      </w:r>
      <w:r w:rsidR="009C70A0">
        <w:rPr>
          <w:rFonts w:ascii="Arial" w:hAnsi="Arial" w:cs="Arial"/>
        </w:rPr>
        <w:t>nte</w:t>
      </w:r>
      <w:r w:rsidR="006A5B45" w:rsidRPr="006A5B45">
        <w:rPr>
          <w:rFonts w:ascii="Arial" w:hAnsi="Arial" w:cs="Arial"/>
        </w:rPr>
        <w:t xml:space="preserve"> </w:t>
      </w:r>
      <w:r w:rsidRPr="006A5B45">
        <w:rPr>
          <w:rFonts w:ascii="Arial" w:hAnsi="Arial" w:cs="Arial"/>
        </w:rPr>
        <w:t>horas</w:t>
      </w:r>
      <w:r w:rsidR="006A5B45">
        <w:rPr>
          <w:rFonts w:ascii="Arial" w:hAnsi="Arial" w:cs="Arial"/>
        </w:rPr>
        <w:t xml:space="preserve"> con </w:t>
      </w:r>
      <w:r w:rsidR="009C70A0">
        <w:rPr>
          <w:rFonts w:ascii="Arial" w:hAnsi="Arial" w:cs="Arial"/>
        </w:rPr>
        <w:t>tres</w:t>
      </w:r>
      <w:r w:rsidR="006A5B45">
        <w:rPr>
          <w:rFonts w:ascii="Arial" w:hAnsi="Arial" w:cs="Arial"/>
        </w:rPr>
        <w:t xml:space="preserve"> minutos</w:t>
      </w:r>
      <w:r w:rsidR="00B06BA5">
        <w:rPr>
          <w:rFonts w:ascii="Arial" w:hAnsi="Arial" w:cs="Arial"/>
        </w:rPr>
        <w:t xml:space="preserve">, según se desprende de la constancia de notificación </w:t>
      </w:r>
      <w:r w:rsidR="00E6384F">
        <w:rPr>
          <w:rFonts w:ascii="Arial" w:hAnsi="Arial" w:cs="Arial"/>
        </w:rPr>
        <w:t xml:space="preserve">respectiva </w:t>
      </w:r>
      <w:r w:rsidR="00B06BA5">
        <w:rPr>
          <w:rFonts w:ascii="Arial" w:hAnsi="Arial" w:cs="Arial"/>
        </w:rPr>
        <w:t xml:space="preserve">que obra </w:t>
      </w:r>
      <w:r w:rsidR="00E6384F">
        <w:rPr>
          <w:rFonts w:ascii="Arial" w:hAnsi="Arial" w:cs="Arial"/>
        </w:rPr>
        <w:t>en autos</w:t>
      </w:r>
      <w:r w:rsidR="006A5B45">
        <w:rPr>
          <w:rStyle w:val="Refdenotaalpie"/>
          <w:rFonts w:ascii="Arial" w:hAnsi="Arial" w:cs="Arial"/>
        </w:rPr>
        <w:footnoteReference w:id="3"/>
      </w:r>
      <w:r w:rsidR="006A5B45">
        <w:rPr>
          <w:rFonts w:ascii="Arial" w:hAnsi="Arial" w:cs="Arial"/>
        </w:rPr>
        <w:t>.</w:t>
      </w:r>
    </w:p>
    <w:p w:rsidR="009E1E0C" w:rsidRPr="00C60FDB" w:rsidRDefault="009E1E0C" w:rsidP="00C60FDB">
      <w:pPr>
        <w:pStyle w:val="NormalWeb"/>
        <w:tabs>
          <w:tab w:val="left" w:pos="289"/>
        </w:tabs>
        <w:spacing w:after="0" w:line="360" w:lineRule="auto"/>
        <w:contextualSpacing/>
        <w:mirrorIndents/>
        <w:jc w:val="both"/>
        <w:rPr>
          <w:rFonts w:ascii="Arial" w:hAnsi="Arial" w:cs="Arial"/>
        </w:rPr>
      </w:pPr>
    </w:p>
    <w:p w:rsidR="00A4696B" w:rsidRPr="00461F97" w:rsidRDefault="00A4696B" w:rsidP="00C60FDB">
      <w:pPr>
        <w:pStyle w:val="NormalWeb"/>
        <w:tabs>
          <w:tab w:val="left" w:pos="289"/>
        </w:tabs>
        <w:spacing w:before="0" w:beforeAutospacing="0" w:after="0" w:line="360" w:lineRule="auto"/>
        <w:contextualSpacing/>
        <w:mirrorIndents/>
        <w:jc w:val="both"/>
        <w:rPr>
          <w:rFonts w:ascii="Arial" w:hAnsi="Arial" w:cs="Arial"/>
        </w:rPr>
      </w:pPr>
      <w:r w:rsidRPr="00C60FDB">
        <w:rPr>
          <w:rFonts w:ascii="Arial" w:hAnsi="Arial" w:cs="Arial"/>
          <w:b/>
        </w:rPr>
        <w:lastRenderedPageBreak/>
        <w:t>1.</w:t>
      </w:r>
      <w:r w:rsidR="009565C2">
        <w:rPr>
          <w:rFonts w:ascii="Arial" w:hAnsi="Arial" w:cs="Arial"/>
          <w:b/>
        </w:rPr>
        <w:t>7</w:t>
      </w:r>
      <w:r w:rsidR="008F3EFF" w:rsidRPr="00C60FDB">
        <w:rPr>
          <w:rFonts w:ascii="Arial" w:hAnsi="Arial" w:cs="Arial"/>
          <w:b/>
        </w:rPr>
        <w:t>.</w:t>
      </w:r>
      <w:r w:rsidRPr="00C60FDB">
        <w:rPr>
          <w:rFonts w:ascii="Arial" w:hAnsi="Arial" w:cs="Arial"/>
          <w:b/>
        </w:rPr>
        <w:t xml:space="preserve"> </w:t>
      </w:r>
      <w:r w:rsidR="00231C08">
        <w:rPr>
          <w:rFonts w:ascii="Arial" w:hAnsi="Arial" w:cs="Arial"/>
          <w:b/>
        </w:rPr>
        <w:t>Primer escrito de la parte actora en</w:t>
      </w:r>
      <w:r w:rsidR="00461F97">
        <w:rPr>
          <w:rFonts w:ascii="Arial" w:hAnsi="Arial" w:cs="Arial"/>
          <w:b/>
        </w:rPr>
        <w:t xml:space="preserve"> el que </w:t>
      </w:r>
      <w:r w:rsidR="00587918">
        <w:rPr>
          <w:rFonts w:ascii="Arial" w:hAnsi="Arial" w:cs="Arial"/>
          <w:b/>
        </w:rPr>
        <w:t xml:space="preserve">manifiesta la </w:t>
      </w:r>
      <w:r w:rsidR="009E1E0C" w:rsidRPr="00C60FDB">
        <w:rPr>
          <w:rFonts w:ascii="Arial" w:hAnsi="Arial" w:cs="Arial"/>
          <w:b/>
        </w:rPr>
        <w:t>imposibi</w:t>
      </w:r>
      <w:r w:rsidR="00461F97">
        <w:rPr>
          <w:rFonts w:ascii="Arial" w:hAnsi="Arial" w:cs="Arial"/>
          <w:b/>
        </w:rPr>
        <w:t>li</w:t>
      </w:r>
      <w:r w:rsidR="00587918">
        <w:rPr>
          <w:rFonts w:ascii="Arial" w:hAnsi="Arial" w:cs="Arial"/>
          <w:b/>
        </w:rPr>
        <w:t>dad</w:t>
      </w:r>
      <w:r w:rsidR="009E1E0C" w:rsidRPr="00C60FDB">
        <w:rPr>
          <w:rFonts w:ascii="Arial" w:hAnsi="Arial" w:cs="Arial"/>
          <w:b/>
        </w:rPr>
        <w:t xml:space="preserve"> de dar cumplimiento al </w:t>
      </w:r>
      <w:r w:rsidRPr="0065453E">
        <w:rPr>
          <w:rFonts w:ascii="Arial" w:hAnsi="Arial" w:cs="Arial"/>
          <w:b/>
        </w:rPr>
        <w:t xml:space="preserve">requerimiento. </w:t>
      </w:r>
      <w:r w:rsidRPr="0065453E">
        <w:rPr>
          <w:rFonts w:ascii="Arial" w:hAnsi="Arial" w:cs="Arial"/>
        </w:rPr>
        <w:t xml:space="preserve">El </w:t>
      </w:r>
      <w:r w:rsidR="00461F97" w:rsidRPr="0065453E">
        <w:rPr>
          <w:rFonts w:ascii="Arial" w:hAnsi="Arial" w:cs="Arial"/>
        </w:rPr>
        <w:t>treinta</w:t>
      </w:r>
      <w:r w:rsidR="00183507" w:rsidRPr="0065453E">
        <w:rPr>
          <w:rFonts w:ascii="Arial" w:hAnsi="Arial" w:cs="Arial"/>
        </w:rPr>
        <w:t xml:space="preserve"> </w:t>
      </w:r>
      <w:r w:rsidR="009E1E0C" w:rsidRPr="0065453E">
        <w:rPr>
          <w:rFonts w:ascii="Arial" w:hAnsi="Arial" w:cs="Arial"/>
        </w:rPr>
        <w:t>de</w:t>
      </w:r>
      <w:r w:rsidR="009C70A0" w:rsidRPr="0065453E">
        <w:rPr>
          <w:rFonts w:ascii="Arial" w:hAnsi="Arial" w:cs="Arial"/>
        </w:rPr>
        <w:t xml:space="preserve"> </w:t>
      </w:r>
      <w:r w:rsidR="00461F97" w:rsidRPr="0065453E">
        <w:rPr>
          <w:rFonts w:ascii="Arial" w:hAnsi="Arial" w:cs="Arial"/>
        </w:rPr>
        <w:t>enero</w:t>
      </w:r>
      <w:r w:rsidR="009E1E0C" w:rsidRPr="0065453E">
        <w:rPr>
          <w:rFonts w:ascii="Arial" w:hAnsi="Arial" w:cs="Arial"/>
        </w:rPr>
        <w:t xml:space="preserve">, </w:t>
      </w:r>
      <w:r w:rsidR="009C70A0" w:rsidRPr="0065453E">
        <w:rPr>
          <w:rFonts w:ascii="Arial" w:hAnsi="Arial" w:cs="Arial"/>
        </w:rPr>
        <w:t>el</w:t>
      </w:r>
      <w:r w:rsidR="009E1E0C" w:rsidRPr="0065453E">
        <w:rPr>
          <w:rFonts w:ascii="Arial" w:hAnsi="Arial" w:cs="Arial"/>
        </w:rPr>
        <w:t xml:space="preserve"> actor dio contestación a la prevención, </w:t>
      </w:r>
      <w:r w:rsidR="00EC3F28" w:rsidRPr="0065453E">
        <w:rPr>
          <w:rFonts w:ascii="Arial" w:hAnsi="Arial" w:cs="Arial"/>
        </w:rPr>
        <w:t>expresando</w:t>
      </w:r>
      <w:r w:rsidR="009C70A0" w:rsidRPr="0065453E">
        <w:rPr>
          <w:rFonts w:ascii="Arial" w:hAnsi="Arial" w:cs="Arial"/>
        </w:rPr>
        <w:t xml:space="preserve"> que</w:t>
      </w:r>
      <w:r w:rsidR="00461F97" w:rsidRPr="0065453E">
        <w:rPr>
          <w:rFonts w:ascii="Arial" w:hAnsi="Arial" w:cs="Arial"/>
        </w:rPr>
        <w:t xml:space="preserve"> los documentos requeridos en el oficio </w:t>
      </w:r>
      <w:r w:rsidR="00461F97" w:rsidRPr="0065453E">
        <w:rPr>
          <w:rFonts w:ascii="Arial" w:hAnsi="Arial" w:cs="Arial"/>
          <w:b/>
        </w:rPr>
        <w:t>IEE/SE/425/2019</w:t>
      </w:r>
      <w:r w:rsidR="00461F97" w:rsidRPr="0065453E">
        <w:rPr>
          <w:rFonts w:ascii="Arial" w:hAnsi="Arial" w:cs="Arial"/>
        </w:rPr>
        <w:t xml:space="preserve">, fueron presentados de manera satisfactoria en dicho escrito, con excepción de la copia simple del contrato de la cuenta bancaria a nombre de la asociación, </w:t>
      </w:r>
      <w:r w:rsidR="0065453E">
        <w:rPr>
          <w:rFonts w:ascii="Arial" w:hAnsi="Arial" w:cs="Arial"/>
        </w:rPr>
        <w:t>el</w:t>
      </w:r>
      <w:r w:rsidR="00461F97" w:rsidRPr="0065453E">
        <w:rPr>
          <w:rFonts w:ascii="Arial" w:hAnsi="Arial" w:cs="Arial"/>
        </w:rPr>
        <w:t xml:space="preserve"> acta de nacimiento de un miembro de la planilla y </w:t>
      </w:r>
      <w:r w:rsidR="0065453E">
        <w:rPr>
          <w:rFonts w:ascii="Arial" w:hAnsi="Arial" w:cs="Arial"/>
        </w:rPr>
        <w:t>el</w:t>
      </w:r>
      <w:r w:rsidR="00461F97" w:rsidRPr="0065453E">
        <w:rPr>
          <w:rFonts w:ascii="Arial" w:hAnsi="Arial" w:cs="Arial"/>
        </w:rPr>
        <w:t xml:space="preserve"> acuse del registro nacional de candidatos (SNR), por lo que solicit</w:t>
      </w:r>
      <w:r w:rsidR="00ED3831" w:rsidRPr="0065453E">
        <w:rPr>
          <w:rFonts w:ascii="Arial" w:hAnsi="Arial" w:cs="Arial"/>
        </w:rPr>
        <w:t>ó</w:t>
      </w:r>
      <w:r w:rsidR="00461F97" w:rsidRPr="0065453E">
        <w:rPr>
          <w:rFonts w:ascii="Arial" w:hAnsi="Arial" w:cs="Arial"/>
        </w:rPr>
        <w:t xml:space="preserve"> una pr</w:t>
      </w:r>
      <w:r w:rsidR="00ED3831" w:rsidRPr="0065453E">
        <w:rPr>
          <w:rFonts w:ascii="Arial" w:hAnsi="Arial" w:cs="Arial"/>
        </w:rPr>
        <w:t>ó</w:t>
      </w:r>
      <w:r w:rsidR="00461F97" w:rsidRPr="0065453E">
        <w:rPr>
          <w:rFonts w:ascii="Arial" w:hAnsi="Arial" w:cs="Arial"/>
        </w:rPr>
        <w:t>rroga para cumplir con dichos documentos</w:t>
      </w:r>
      <w:r w:rsidR="00ED3831" w:rsidRPr="0065453E">
        <w:rPr>
          <w:rFonts w:ascii="Arial" w:hAnsi="Arial" w:cs="Arial"/>
        </w:rPr>
        <w:t xml:space="preserve"> que se encuentran en trámite</w:t>
      </w:r>
      <w:r w:rsidR="00461F97" w:rsidRPr="0065453E">
        <w:rPr>
          <w:rFonts w:ascii="Arial" w:hAnsi="Arial" w:cs="Arial"/>
        </w:rPr>
        <w:t>.</w:t>
      </w:r>
      <w:r w:rsidR="00461F97">
        <w:rPr>
          <w:rFonts w:ascii="Arial" w:hAnsi="Arial" w:cs="Arial"/>
        </w:rPr>
        <w:t xml:space="preserve"> </w:t>
      </w:r>
    </w:p>
    <w:p w:rsidR="00ED3831" w:rsidRDefault="00ED3831" w:rsidP="00C60FDB">
      <w:pPr>
        <w:pStyle w:val="NormalWeb"/>
        <w:tabs>
          <w:tab w:val="left" w:pos="289"/>
        </w:tabs>
        <w:spacing w:before="0" w:beforeAutospacing="0" w:after="0" w:line="360" w:lineRule="auto"/>
        <w:contextualSpacing/>
        <w:mirrorIndents/>
        <w:jc w:val="both"/>
        <w:rPr>
          <w:rFonts w:ascii="Arial" w:hAnsi="Arial" w:cs="Arial"/>
          <w:b/>
        </w:rPr>
      </w:pPr>
    </w:p>
    <w:p w:rsidR="00217812" w:rsidRPr="00C60FDB" w:rsidRDefault="00ED3831" w:rsidP="00C60FDB">
      <w:pPr>
        <w:pStyle w:val="NormalWeb"/>
        <w:tabs>
          <w:tab w:val="left" w:pos="289"/>
        </w:tabs>
        <w:spacing w:before="0" w:beforeAutospacing="0" w:after="0" w:line="360" w:lineRule="auto"/>
        <w:contextualSpacing/>
        <w:mirrorIndents/>
        <w:jc w:val="both"/>
        <w:rPr>
          <w:rFonts w:ascii="Arial" w:hAnsi="Arial" w:cs="Arial"/>
        </w:rPr>
      </w:pPr>
      <w:r>
        <w:rPr>
          <w:rFonts w:ascii="Arial" w:hAnsi="Arial" w:cs="Arial"/>
          <w:b/>
        </w:rPr>
        <w:t xml:space="preserve">1.8. </w:t>
      </w:r>
      <w:r w:rsidR="00217812" w:rsidRPr="00C60FDB">
        <w:rPr>
          <w:rFonts w:ascii="Arial" w:hAnsi="Arial" w:cs="Arial"/>
          <w:b/>
        </w:rPr>
        <w:t>Resolución con clave CG-R-</w:t>
      </w:r>
      <w:r>
        <w:rPr>
          <w:rFonts w:ascii="Arial" w:hAnsi="Arial" w:cs="Arial"/>
          <w:b/>
        </w:rPr>
        <w:t>08</w:t>
      </w:r>
      <w:r w:rsidR="00217812" w:rsidRPr="00C60FDB">
        <w:rPr>
          <w:rFonts w:ascii="Arial" w:hAnsi="Arial" w:cs="Arial"/>
          <w:b/>
        </w:rPr>
        <w:t>/1</w:t>
      </w:r>
      <w:r>
        <w:rPr>
          <w:rFonts w:ascii="Arial" w:hAnsi="Arial" w:cs="Arial"/>
          <w:b/>
        </w:rPr>
        <w:t>9</w:t>
      </w:r>
      <w:r w:rsidR="00217812" w:rsidRPr="00C60FDB">
        <w:rPr>
          <w:rFonts w:ascii="Arial" w:hAnsi="Arial" w:cs="Arial"/>
          <w:b/>
        </w:rPr>
        <w:t xml:space="preserve">. </w:t>
      </w:r>
      <w:r w:rsidR="00217812" w:rsidRPr="00C60FDB">
        <w:rPr>
          <w:rFonts w:ascii="Arial" w:hAnsi="Arial" w:cs="Arial"/>
        </w:rPr>
        <w:t xml:space="preserve">El </w:t>
      </w:r>
      <w:r w:rsidR="00791F30">
        <w:rPr>
          <w:rFonts w:ascii="Arial" w:hAnsi="Arial" w:cs="Arial"/>
        </w:rPr>
        <w:t>treinta y uno</w:t>
      </w:r>
      <w:r w:rsidR="00217812" w:rsidRPr="00C60FDB">
        <w:rPr>
          <w:rFonts w:ascii="Arial" w:hAnsi="Arial" w:cs="Arial"/>
        </w:rPr>
        <w:t xml:space="preserve"> de </w:t>
      </w:r>
      <w:r w:rsidR="00791F30">
        <w:rPr>
          <w:rFonts w:ascii="Arial" w:hAnsi="Arial" w:cs="Arial"/>
        </w:rPr>
        <w:t>enero</w:t>
      </w:r>
      <w:r w:rsidR="00AC3277">
        <w:rPr>
          <w:rFonts w:ascii="Arial" w:hAnsi="Arial" w:cs="Arial"/>
        </w:rPr>
        <w:t>,</w:t>
      </w:r>
      <w:r w:rsidR="00217812" w:rsidRPr="00C60FDB">
        <w:rPr>
          <w:rFonts w:ascii="Arial" w:hAnsi="Arial" w:cs="Arial"/>
        </w:rPr>
        <w:t xml:space="preserve"> el Consejo General </w:t>
      </w:r>
      <w:r w:rsidR="00D934FC">
        <w:rPr>
          <w:rFonts w:ascii="Arial" w:hAnsi="Arial" w:cs="Arial"/>
        </w:rPr>
        <w:t>emitió resolución en la que consideró procedente de manera condicionada la solicitud de pre registro de las y los ciudadanos aspirante</w:t>
      </w:r>
      <w:r w:rsidR="0065453E">
        <w:rPr>
          <w:rFonts w:ascii="Arial" w:hAnsi="Arial" w:cs="Arial"/>
        </w:rPr>
        <w:t>s</w:t>
      </w:r>
      <w:r w:rsidR="00D934FC">
        <w:rPr>
          <w:rFonts w:ascii="Arial" w:hAnsi="Arial" w:cs="Arial"/>
        </w:rPr>
        <w:t xml:space="preserve"> a candidaturas independientes al cargo de integrantes </w:t>
      </w:r>
      <w:r w:rsidR="00791F30">
        <w:rPr>
          <w:rFonts w:ascii="Arial" w:hAnsi="Arial" w:cs="Arial"/>
        </w:rPr>
        <w:t xml:space="preserve">del ayuntamiento de Aguascalientes </w:t>
      </w:r>
      <w:r w:rsidR="00D934FC">
        <w:rPr>
          <w:rFonts w:ascii="Arial" w:hAnsi="Arial" w:cs="Arial"/>
        </w:rPr>
        <w:t xml:space="preserve">de la planilla encabezada por el actor </w:t>
      </w:r>
      <w:r w:rsidR="00217812" w:rsidRPr="00C60FDB">
        <w:rPr>
          <w:rFonts w:ascii="Arial" w:hAnsi="Arial" w:cs="Arial"/>
        </w:rPr>
        <w:t xml:space="preserve">y le concedió una nueva prórroga </w:t>
      </w:r>
      <w:r w:rsidR="001B6FFA">
        <w:rPr>
          <w:rFonts w:ascii="Arial" w:hAnsi="Arial" w:cs="Arial"/>
        </w:rPr>
        <w:t xml:space="preserve">hasta </w:t>
      </w:r>
      <w:r w:rsidR="00217812" w:rsidRPr="00C60FDB">
        <w:rPr>
          <w:rFonts w:ascii="Arial" w:hAnsi="Arial" w:cs="Arial"/>
        </w:rPr>
        <w:t xml:space="preserve">el </w:t>
      </w:r>
      <w:r w:rsidR="009140A6">
        <w:rPr>
          <w:rFonts w:ascii="Arial" w:hAnsi="Arial" w:cs="Arial"/>
        </w:rPr>
        <w:t>nueve</w:t>
      </w:r>
      <w:r w:rsidR="00217812" w:rsidRPr="00C60FDB">
        <w:rPr>
          <w:rFonts w:ascii="Arial" w:hAnsi="Arial" w:cs="Arial"/>
        </w:rPr>
        <w:t xml:space="preserve"> de </w:t>
      </w:r>
      <w:r w:rsidR="009140A6">
        <w:rPr>
          <w:rFonts w:ascii="Arial" w:hAnsi="Arial" w:cs="Arial"/>
        </w:rPr>
        <w:t>febrero</w:t>
      </w:r>
      <w:r w:rsidR="00217812" w:rsidRPr="00C60FDB">
        <w:rPr>
          <w:rFonts w:ascii="Arial" w:hAnsi="Arial" w:cs="Arial"/>
        </w:rPr>
        <w:t xml:space="preserve"> </w:t>
      </w:r>
      <w:r w:rsidR="001B6FFA">
        <w:rPr>
          <w:rFonts w:ascii="Arial" w:hAnsi="Arial" w:cs="Arial"/>
        </w:rPr>
        <w:t xml:space="preserve">para exhibir </w:t>
      </w:r>
      <w:r w:rsidR="009140A6">
        <w:rPr>
          <w:rFonts w:ascii="Arial" w:hAnsi="Arial" w:cs="Arial"/>
        </w:rPr>
        <w:t xml:space="preserve">los documentos </w:t>
      </w:r>
      <w:r w:rsidR="00D934FC">
        <w:rPr>
          <w:rFonts w:ascii="Arial" w:hAnsi="Arial" w:cs="Arial"/>
        </w:rPr>
        <w:t xml:space="preserve">faltantes, </w:t>
      </w:r>
      <w:r w:rsidR="008F3EFF" w:rsidRPr="00C60FDB">
        <w:rPr>
          <w:rFonts w:ascii="Arial" w:hAnsi="Arial" w:cs="Arial"/>
        </w:rPr>
        <w:t xml:space="preserve"> apercibiéndol</w:t>
      </w:r>
      <w:r w:rsidR="009140A6">
        <w:rPr>
          <w:rFonts w:ascii="Arial" w:hAnsi="Arial" w:cs="Arial"/>
        </w:rPr>
        <w:t>o</w:t>
      </w:r>
      <w:r w:rsidR="008F3EFF" w:rsidRPr="00C60FDB">
        <w:rPr>
          <w:rFonts w:ascii="Arial" w:hAnsi="Arial" w:cs="Arial"/>
        </w:rPr>
        <w:t xml:space="preserve"> que de no exhibir</w:t>
      </w:r>
      <w:r w:rsidR="009140A6">
        <w:rPr>
          <w:rFonts w:ascii="Arial" w:hAnsi="Arial" w:cs="Arial"/>
        </w:rPr>
        <w:t xml:space="preserve"> los documentos</w:t>
      </w:r>
      <w:r w:rsidR="008F3EFF" w:rsidRPr="00C60FDB">
        <w:rPr>
          <w:rFonts w:ascii="Arial" w:hAnsi="Arial" w:cs="Arial"/>
        </w:rPr>
        <w:t xml:space="preserve"> </w:t>
      </w:r>
      <w:r w:rsidR="009140A6">
        <w:rPr>
          <w:rFonts w:ascii="Arial" w:hAnsi="Arial" w:cs="Arial"/>
        </w:rPr>
        <w:t>en</w:t>
      </w:r>
      <w:r w:rsidR="008F3EFF" w:rsidRPr="00C60FDB">
        <w:rPr>
          <w:rFonts w:ascii="Arial" w:hAnsi="Arial" w:cs="Arial"/>
        </w:rPr>
        <w:t xml:space="preserve"> esa fecha, de manera automática perdería</w:t>
      </w:r>
      <w:r w:rsidR="00D934FC">
        <w:rPr>
          <w:rFonts w:ascii="Arial" w:hAnsi="Arial" w:cs="Arial"/>
        </w:rPr>
        <w:t>n</w:t>
      </w:r>
      <w:r w:rsidR="008F3EFF" w:rsidRPr="00C60FDB">
        <w:rPr>
          <w:rFonts w:ascii="Arial" w:hAnsi="Arial" w:cs="Arial"/>
        </w:rPr>
        <w:t xml:space="preserve"> la calidad de aspirante</w:t>
      </w:r>
      <w:r w:rsidR="00D934FC">
        <w:rPr>
          <w:rFonts w:ascii="Arial" w:hAnsi="Arial" w:cs="Arial"/>
        </w:rPr>
        <w:t>s</w:t>
      </w:r>
      <w:r w:rsidR="008F3EFF" w:rsidRPr="00C60FDB">
        <w:rPr>
          <w:rFonts w:ascii="Arial" w:hAnsi="Arial" w:cs="Arial"/>
        </w:rPr>
        <w:t>.</w:t>
      </w:r>
      <w:r w:rsidR="00217812" w:rsidRPr="00C60FDB">
        <w:rPr>
          <w:rFonts w:ascii="Arial" w:hAnsi="Arial" w:cs="Arial"/>
        </w:rPr>
        <w:t xml:space="preserve"> </w:t>
      </w:r>
    </w:p>
    <w:p w:rsidR="008F3EFF" w:rsidRPr="00C60FDB" w:rsidRDefault="008F3EFF" w:rsidP="00C60FDB">
      <w:pPr>
        <w:pStyle w:val="NormalWeb"/>
        <w:tabs>
          <w:tab w:val="left" w:pos="289"/>
        </w:tabs>
        <w:spacing w:before="0" w:beforeAutospacing="0" w:after="0" w:line="360" w:lineRule="auto"/>
        <w:contextualSpacing/>
        <w:mirrorIndents/>
        <w:jc w:val="both"/>
        <w:rPr>
          <w:rFonts w:ascii="Arial" w:hAnsi="Arial" w:cs="Arial"/>
        </w:rPr>
      </w:pPr>
    </w:p>
    <w:p w:rsidR="008F3EFF" w:rsidRDefault="008F3EFF" w:rsidP="00C60FDB">
      <w:pPr>
        <w:pStyle w:val="NormalWeb"/>
        <w:tabs>
          <w:tab w:val="left" w:pos="289"/>
        </w:tabs>
        <w:spacing w:before="0" w:beforeAutospacing="0" w:after="0" w:line="360" w:lineRule="auto"/>
        <w:contextualSpacing/>
        <w:mirrorIndents/>
        <w:jc w:val="both"/>
        <w:rPr>
          <w:rFonts w:ascii="Arial" w:hAnsi="Arial" w:cs="Arial"/>
        </w:rPr>
      </w:pPr>
      <w:r w:rsidRPr="00C60FDB">
        <w:rPr>
          <w:rFonts w:ascii="Arial" w:hAnsi="Arial" w:cs="Arial"/>
          <w:b/>
        </w:rPr>
        <w:t>1.</w:t>
      </w:r>
      <w:r w:rsidR="00ED3831">
        <w:rPr>
          <w:rFonts w:ascii="Arial" w:hAnsi="Arial" w:cs="Arial"/>
          <w:b/>
        </w:rPr>
        <w:t>9</w:t>
      </w:r>
      <w:r w:rsidRPr="00C60FDB">
        <w:rPr>
          <w:rFonts w:ascii="Arial" w:hAnsi="Arial" w:cs="Arial"/>
          <w:b/>
        </w:rPr>
        <w:t>.</w:t>
      </w:r>
      <w:r w:rsidR="009140A6">
        <w:rPr>
          <w:rFonts w:ascii="Arial" w:hAnsi="Arial" w:cs="Arial"/>
          <w:b/>
        </w:rPr>
        <w:t xml:space="preserve"> </w:t>
      </w:r>
      <w:r w:rsidR="00D934FC">
        <w:rPr>
          <w:rFonts w:ascii="Arial" w:hAnsi="Arial" w:cs="Arial"/>
          <w:b/>
        </w:rPr>
        <w:t xml:space="preserve">El actor informa su </w:t>
      </w:r>
      <w:r w:rsidR="009140A6" w:rsidRPr="00C60FDB">
        <w:rPr>
          <w:rFonts w:ascii="Arial" w:hAnsi="Arial" w:cs="Arial"/>
          <w:b/>
        </w:rPr>
        <w:t>imposibi</w:t>
      </w:r>
      <w:r w:rsidR="009140A6">
        <w:rPr>
          <w:rFonts w:ascii="Arial" w:hAnsi="Arial" w:cs="Arial"/>
          <w:b/>
        </w:rPr>
        <w:t>li</w:t>
      </w:r>
      <w:r w:rsidR="00D934FC">
        <w:rPr>
          <w:rFonts w:ascii="Arial" w:hAnsi="Arial" w:cs="Arial"/>
          <w:b/>
        </w:rPr>
        <w:t>dad</w:t>
      </w:r>
      <w:r w:rsidR="009140A6" w:rsidRPr="00C60FDB">
        <w:rPr>
          <w:rFonts w:ascii="Arial" w:hAnsi="Arial" w:cs="Arial"/>
          <w:b/>
        </w:rPr>
        <w:t xml:space="preserve"> de </w:t>
      </w:r>
      <w:r w:rsidR="00D934FC">
        <w:rPr>
          <w:rFonts w:ascii="Arial" w:hAnsi="Arial" w:cs="Arial"/>
          <w:b/>
        </w:rPr>
        <w:t>c</w:t>
      </w:r>
      <w:r w:rsidR="009140A6" w:rsidRPr="00C60FDB">
        <w:rPr>
          <w:rFonts w:ascii="Arial" w:hAnsi="Arial" w:cs="Arial"/>
          <w:b/>
        </w:rPr>
        <w:t>umpli</w:t>
      </w:r>
      <w:r w:rsidR="00D934FC">
        <w:rPr>
          <w:rFonts w:ascii="Arial" w:hAnsi="Arial" w:cs="Arial"/>
          <w:b/>
        </w:rPr>
        <w:t>r</w:t>
      </w:r>
      <w:r w:rsidR="009140A6" w:rsidRPr="00C60FDB">
        <w:rPr>
          <w:rFonts w:ascii="Arial" w:hAnsi="Arial" w:cs="Arial"/>
          <w:b/>
        </w:rPr>
        <w:t xml:space="preserve"> </w:t>
      </w:r>
      <w:r w:rsidR="00D934FC">
        <w:rPr>
          <w:rFonts w:ascii="Arial" w:hAnsi="Arial" w:cs="Arial"/>
          <w:b/>
        </w:rPr>
        <w:t xml:space="preserve">cabalmente con el </w:t>
      </w:r>
      <w:r w:rsidR="009140A6" w:rsidRPr="00C60FDB">
        <w:rPr>
          <w:rFonts w:ascii="Arial" w:hAnsi="Arial" w:cs="Arial"/>
          <w:b/>
        </w:rPr>
        <w:t>requerimiento</w:t>
      </w:r>
      <w:r w:rsidRPr="00C60FDB">
        <w:rPr>
          <w:rFonts w:ascii="Arial" w:hAnsi="Arial" w:cs="Arial"/>
          <w:b/>
        </w:rPr>
        <w:t xml:space="preserve">. </w:t>
      </w:r>
      <w:r w:rsidRPr="00C60FDB">
        <w:rPr>
          <w:rFonts w:ascii="Arial" w:hAnsi="Arial" w:cs="Arial"/>
        </w:rPr>
        <w:t xml:space="preserve">El </w:t>
      </w:r>
      <w:r w:rsidR="009140A6">
        <w:rPr>
          <w:rFonts w:ascii="Arial" w:hAnsi="Arial" w:cs="Arial"/>
        </w:rPr>
        <w:t>nueve</w:t>
      </w:r>
      <w:r w:rsidRPr="00C60FDB">
        <w:rPr>
          <w:rFonts w:ascii="Arial" w:hAnsi="Arial" w:cs="Arial"/>
        </w:rPr>
        <w:t xml:space="preserve"> de </w:t>
      </w:r>
      <w:r w:rsidR="009140A6">
        <w:rPr>
          <w:rFonts w:ascii="Arial" w:hAnsi="Arial" w:cs="Arial"/>
        </w:rPr>
        <w:t>febrero</w:t>
      </w:r>
      <w:r w:rsidRPr="00C60FDB">
        <w:rPr>
          <w:rFonts w:ascii="Arial" w:hAnsi="Arial" w:cs="Arial"/>
        </w:rPr>
        <w:t xml:space="preserve">, </w:t>
      </w:r>
      <w:r w:rsidR="009140A6">
        <w:rPr>
          <w:rFonts w:ascii="Arial" w:hAnsi="Arial" w:cs="Arial"/>
        </w:rPr>
        <w:t>el</w:t>
      </w:r>
      <w:r w:rsidRPr="00C60FDB">
        <w:rPr>
          <w:rFonts w:ascii="Arial" w:hAnsi="Arial" w:cs="Arial"/>
        </w:rPr>
        <w:t xml:space="preserve"> actor presentó escrito donde </w:t>
      </w:r>
      <w:r w:rsidR="0065453E">
        <w:rPr>
          <w:rFonts w:ascii="Arial" w:hAnsi="Arial" w:cs="Arial"/>
        </w:rPr>
        <w:t xml:space="preserve">entregó la copia certificada del acta de nacimiento y original del documento denominado “formulario de manifestación de intención del aspirante” pero </w:t>
      </w:r>
      <w:r w:rsidR="000F090C">
        <w:rPr>
          <w:rFonts w:ascii="Arial" w:hAnsi="Arial" w:cs="Arial"/>
        </w:rPr>
        <w:t>refirió</w:t>
      </w:r>
      <w:r w:rsidRPr="00C60FDB">
        <w:rPr>
          <w:rFonts w:ascii="Arial" w:hAnsi="Arial" w:cs="Arial"/>
        </w:rPr>
        <w:t xml:space="preserve"> su imposibilidad de </w:t>
      </w:r>
      <w:r w:rsidR="00EC3F28">
        <w:rPr>
          <w:rFonts w:ascii="Arial" w:hAnsi="Arial" w:cs="Arial"/>
        </w:rPr>
        <w:t>entregar</w:t>
      </w:r>
      <w:r w:rsidRPr="00C60FDB">
        <w:rPr>
          <w:rFonts w:ascii="Arial" w:hAnsi="Arial" w:cs="Arial"/>
        </w:rPr>
        <w:t xml:space="preserve"> el contrato bancario y solicitó </w:t>
      </w:r>
      <w:r w:rsidR="001B6FFA">
        <w:rPr>
          <w:rFonts w:ascii="Arial" w:hAnsi="Arial" w:cs="Arial"/>
        </w:rPr>
        <w:t xml:space="preserve">una nueva </w:t>
      </w:r>
      <w:r w:rsidRPr="00C60FDB">
        <w:rPr>
          <w:rFonts w:ascii="Arial" w:hAnsi="Arial" w:cs="Arial"/>
        </w:rPr>
        <w:t>prórroga.</w:t>
      </w:r>
    </w:p>
    <w:p w:rsidR="006C3378" w:rsidRPr="00C60FDB" w:rsidRDefault="006C3378" w:rsidP="00C60FDB">
      <w:pPr>
        <w:pStyle w:val="NormalWeb"/>
        <w:tabs>
          <w:tab w:val="left" w:pos="289"/>
        </w:tabs>
        <w:spacing w:before="0" w:beforeAutospacing="0" w:after="0" w:line="360" w:lineRule="auto"/>
        <w:contextualSpacing/>
        <w:mirrorIndents/>
        <w:jc w:val="both"/>
        <w:rPr>
          <w:rFonts w:ascii="Arial" w:hAnsi="Arial" w:cs="Arial"/>
        </w:rPr>
      </w:pPr>
    </w:p>
    <w:p w:rsidR="00402EB0" w:rsidRPr="00C60FDB" w:rsidRDefault="008F3EFF" w:rsidP="009565C2">
      <w:pPr>
        <w:pStyle w:val="NormalWeb"/>
        <w:tabs>
          <w:tab w:val="left" w:pos="289"/>
        </w:tabs>
        <w:spacing w:before="0" w:beforeAutospacing="0" w:after="0" w:line="360" w:lineRule="auto"/>
        <w:contextualSpacing/>
        <w:mirrorIndents/>
        <w:jc w:val="both"/>
        <w:rPr>
          <w:rFonts w:ascii="Arial" w:hAnsi="Arial" w:cs="Arial"/>
          <w:b/>
        </w:rPr>
      </w:pPr>
      <w:r w:rsidRPr="00C60FDB">
        <w:rPr>
          <w:rFonts w:ascii="Arial" w:hAnsi="Arial" w:cs="Arial"/>
          <w:b/>
        </w:rPr>
        <w:t>1.</w:t>
      </w:r>
      <w:r w:rsidR="0093598C">
        <w:rPr>
          <w:rFonts w:ascii="Arial" w:hAnsi="Arial" w:cs="Arial"/>
          <w:b/>
        </w:rPr>
        <w:t>10</w:t>
      </w:r>
      <w:r w:rsidRPr="00C60FDB">
        <w:rPr>
          <w:rFonts w:ascii="Arial" w:hAnsi="Arial" w:cs="Arial"/>
          <w:b/>
        </w:rPr>
        <w:t xml:space="preserve">. Determinación impugnada. </w:t>
      </w:r>
      <w:r w:rsidRPr="00C60FDB">
        <w:rPr>
          <w:rFonts w:ascii="Arial" w:hAnsi="Arial" w:cs="Arial"/>
        </w:rPr>
        <w:t xml:space="preserve">El </w:t>
      </w:r>
      <w:r w:rsidR="00F31730">
        <w:rPr>
          <w:rFonts w:ascii="Arial" w:hAnsi="Arial" w:cs="Arial"/>
        </w:rPr>
        <w:t>nueve</w:t>
      </w:r>
      <w:r w:rsidRPr="00C60FDB">
        <w:rPr>
          <w:rFonts w:ascii="Arial" w:hAnsi="Arial" w:cs="Arial"/>
        </w:rPr>
        <w:t xml:space="preserve"> de </w:t>
      </w:r>
      <w:r w:rsidR="00F31730">
        <w:rPr>
          <w:rFonts w:ascii="Arial" w:hAnsi="Arial" w:cs="Arial"/>
        </w:rPr>
        <w:t>febrero</w:t>
      </w:r>
      <w:r w:rsidRPr="00C60FDB">
        <w:rPr>
          <w:rFonts w:ascii="Arial" w:hAnsi="Arial" w:cs="Arial"/>
        </w:rPr>
        <w:t xml:space="preserve">, </w:t>
      </w:r>
      <w:r w:rsidR="00D934FC">
        <w:rPr>
          <w:rFonts w:ascii="Arial" w:hAnsi="Arial" w:cs="Arial"/>
        </w:rPr>
        <w:t xml:space="preserve">el </w:t>
      </w:r>
      <w:r w:rsidR="0093598C">
        <w:rPr>
          <w:rFonts w:ascii="Arial" w:hAnsi="Arial" w:cs="Arial"/>
        </w:rPr>
        <w:t xml:space="preserve">Secretario Ejecutivo del </w:t>
      </w:r>
      <w:r w:rsidR="00D934FC">
        <w:rPr>
          <w:rFonts w:ascii="Arial" w:hAnsi="Arial" w:cs="Arial"/>
        </w:rPr>
        <w:t xml:space="preserve">Consejo General emitió </w:t>
      </w:r>
      <w:r w:rsidR="0093598C">
        <w:rPr>
          <w:rFonts w:ascii="Arial" w:hAnsi="Arial" w:cs="Arial"/>
        </w:rPr>
        <w:t xml:space="preserve">el oficio </w:t>
      </w:r>
      <w:r w:rsidR="0093598C">
        <w:rPr>
          <w:rFonts w:ascii="Arial" w:hAnsi="Arial" w:cs="Arial"/>
          <w:color w:val="000000"/>
        </w:rPr>
        <w:t xml:space="preserve">IEE/SE/0639/2019, en el que hizo efectivo el apercibimiento decretado en el oficio </w:t>
      </w:r>
      <w:r w:rsidR="0093598C" w:rsidRPr="0093598C">
        <w:rPr>
          <w:rFonts w:ascii="Arial" w:hAnsi="Arial" w:cs="Arial"/>
        </w:rPr>
        <w:t>CG-R-08/19</w:t>
      </w:r>
      <w:r w:rsidR="0093598C">
        <w:rPr>
          <w:rFonts w:ascii="Arial" w:hAnsi="Arial" w:cs="Arial"/>
        </w:rPr>
        <w:t xml:space="preserve"> y </w:t>
      </w:r>
      <w:r w:rsidR="0093598C">
        <w:rPr>
          <w:rFonts w:ascii="Arial" w:hAnsi="Arial" w:cs="Arial"/>
          <w:color w:val="000000"/>
        </w:rPr>
        <w:t xml:space="preserve">dejó sin efectos el </w:t>
      </w:r>
      <w:proofErr w:type="spellStart"/>
      <w:r w:rsidR="0093598C" w:rsidRPr="00C60FDB">
        <w:rPr>
          <w:rFonts w:ascii="Arial" w:hAnsi="Arial" w:cs="Arial"/>
          <w:color w:val="000000"/>
        </w:rPr>
        <w:t>pre-registro</w:t>
      </w:r>
      <w:proofErr w:type="spellEnd"/>
      <w:r w:rsidR="0093598C" w:rsidRPr="00C60FDB">
        <w:rPr>
          <w:rFonts w:ascii="Arial" w:hAnsi="Arial" w:cs="Arial"/>
          <w:color w:val="000000"/>
        </w:rPr>
        <w:t xml:space="preserve"> </w:t>
      </w:r>
      <w:r w:rsidR="0093598C">
        <w:rPr>
          <w:rFonts w:ascii="Arial" w:hAnsi="Arial" w:cs="Arial"/>
          <w:color w:val="000000"/>
        </w:rPr>
        <w:t>de la planilla encabezada por Humberto Santillán Narváez.</w:t>
      </w:r>
    </w:p>
    <w:p w:rsidR="00402EB0" w:rsidRPr="00C60FDB" w:rsidRDefault="00402EB0" w:rsidP="00C60FDB">
      <w:pPr>
        <w:pStyle w:val="NormalWeb"/>
        <w:tabs>
          <w:tab w:val="left" w:pos="289"/>
        </w:tabs>
        <w:spacing w:before="0" w:beforeAutospacing="0" w:after="0" w:line="360" w:lineRule="auto"/>
        <w:contextualSpacing/>
        <w:mirrorIndents/>
        <w:jc w:val="both"/>
        <w:rPr>
          <w:rFonts w:ascii="Arial" w:hAnsi="Arial" w:cs="Arial"/>
          <w:b/>
        </w:rPr>
      </w:pPr>
    </w:p>
    <w:p w:rsidR="00402EB0" w:rsidRPr="00C60FDB" w:rsidRDefault="00402EB0" w:rsidP="00C60FDB">
      <w:pPr>
        <w:pStyle w:val="NormalWeb"/>
        <w:tabs>
          <w:tab w:val="left" w:pos="289"/>
        </w:tabs>
        <w:spacing w:before="0" w:beforeAutospacing="0" w:after="0" w:line="360" w:lineRule="auto"/>
        <w:contextualSpacing/>
        <w:mirrorIndents/>
        <w:jc w:val="both"/>
        <w:rPr>
          <w:rFonts w:ascii="Arial" w:hAnsi="Arial" w:cs="Arial"/>
          <w:b/>
        </w:rPr>
      </w:pPr>
      <w:r w:rsidRPr="00C60FDB">
        <w:rPr>
          <w:rFonts w:ascii="Arial" w:hAnsi="Arial" w:cs="Arial"/>
          <w:b/>
        </w:rPr>
        <w:t>1.</w:t>
      </w:r>
      <w:r w:rsidR="00224E9D" w:rsidRPr="00C60FDB">
        <w:rPr>
          <w:rFonts w:ascii="Arial" w:hAnsi="Arial" w:cs="Arial"/>
          <w:b/>
        </w:rPr>
        <w:t>1</w:t>
      </w:r>
      <w:r w:rsidR="009565C2">
        <w:rPr>
          <w:rFonts w:ascii="Arial" w:hAnsi="Arial" w:cs="Arial"/>
          <w:b/>
        </w:rPr>
        <w:t>1</w:t>
      </w:r>
      <w:r w:rsidRPr="00C60FDB">
        <w:rPr>
          <w:rFonts w:ascii="Arial" w:hAnsi="Arial" w:cs="Arial"/>
          <w:b/>
        </w:rPr>
        <w:t xml:space="preserve">. </w:t>
      </w:r>
      <w:r w:rsidR="00E156C0" w:rsidRPr="00C60FDB">
        <w:rPr>
          <w:rFonts w:ascii="Arial" w:hAnsi="Arial" w:cs="Arial"/>
          <w:b/>
        </w:rPr>
        <w:t xml:space="preserve">Juicio Ciudadano. </w:t>
      </w:r>
      <w:r w:rsidR="00E156C0" w:rsidRPr="00C60FDB">
        <w:rPr>
          <w:rFonts w:ascii="Arial" w:hAnsi="Arial" w:cs="Arial"/>
        </w:rPr>
        <w:t xml:space="preserve">Inconforme con </w:t>
      </w:r>
      <w:r w:rsidRPr="00C60FDB">
        <w:rPr>
          <w:rFonts w:ascii="Arial" w:hAnsi="Arial" w:cs="Arial"/>
        </w:rPr>
        <w:t>lo anterior, el d</w:t>
      </w:r>
      <w:r w:rsidR="00F22655">
        <w:rPr>
          <w:rFonts w:ascii="Arial" w:hAnsi="Arial" w:cs="Arial"/>
        </w:rPr>
        <w:t>oce</w:t>
      </w:r>
      <w:r w:rsidRPr="00C60FDB">
        <w:rPr>
          <w:rFonts w:ascii="Arial" w:hAnsi="Arial" w:cs="Arial"/>
        </w:rPr>
        <w:t xml:space="preserve"> de </w:t>
      </w:r>
      <w:r w:rsidR="00F22655">
        <w:rPr>
          <w:rFonts w:ascii="Arial" w:hAnsi="Arial" w:cs="Arial"/>
        </w:rPr>
        <w:t>febrero</w:t>
      </w:r>
      <w:r w:rsidRPr="00C60FDB">
        <w:rPr>
          <w:rFonts w:ascii="Arial" w:hAnsi="Arial" w:cs="Arial"/>
        </w:rPr>
        <w:t xml:space="preserve">, </w:t>
      </w:r>
      <w:r w:rsidR="00F22655">
        <w:rPr>
          <w:rFonts w:ascii="Arial" w:hAnsi="Arial" w:cs="Arial"/>
        </w:rPr>
        <w:t xml:space="preserve">el actor </w:t>
      </w:r>
      <w:r w:rsidRPr="00C60FDB">
        <w:rPr>
          <w:rFonts w:ascii="Arial" w:hAnsi="Arial" w:cs="Arial"/>
        </w:rPr>
        <w:t>interpuso el presente juicio</w:t>
      </w:r>
      <w:r w:rsidR="006C3378">
        <w:rPr>
          <w:rFonts w:ascii="Arial" w:hAnsi="Arial" w:cs="Arial"/>
        </w:rPr>
        <w:t xml:space="preserve"> ante la autoridad responsable.</w:t>
      </w:r>
      <w:r w:rsidRPr="00C60FDB">
        <w:rPr>
          <w:rFonts w:ascii="Arial" w:hAnsi="Arial" w:cs="Arial"/>
        </w:rPr>
        <w:t xml:space="preserve"> </w:t>
      </w:r>
    </w:p>
    <w:p w:rsidR="00402EB0" w:rsidRPr="00C60FDB" w:rsidRDefault="00402EB0" w:rsidP="00C60FDB">
      <w:pPr>
        <w:pStyle w:val="NormalWeb"/>
        <w:tabs>
          <w:tab w:val="left" w:pos="289"/>
        </w:tabs>
        <w:spacing w:before="0" w:beforeAutospacing="0" w:after="0" w:line="360" w:lineRule="auto"/>
        <w:contextualSpacing/>
        <w:mirrorIndents/>
        <w:jc w:val="both"/>
        <w:rPr>
          <w:rFonts w:ascii="Arial" w:hAnsi="Arial" w:cs="Arial"/>
          <w:b/>
        </w:rPr>
      </w:pPr>
    </w:p>
    <w:p w:rsidR="00A02D7B" w:rsidRPr="00C60FDB" w:rsidRDefault="00402EB0" w:rsidP="00C60FDB">
      <w:pPr>
        <w:pStyle w:val="NormalWeb"/>
        <w:tabs>
          <w:tab w:val="left" w:pos="289"/>
        </w:tabs>
        <w:spacing w:before="0" w:beforeAutospacing="0" w:after="0" w:line="360" w:lineRule="auto"/>
        <w:contextualSpacing/>
        <w:mirrorIndents/>
        <w:jc w:val="both"/>
        <w:rPr>
          <w:rFonts w:ascii="Arial" w:hAnsi="Arial" w:cs="Arial"/>
          <w:b/>
        </w:rPr>
      </w:pPr>
      <w:r w:rsidRPr="00C60FDB">
        <w:rPr>
          <w:rFonts w:ascii="Arial" w:hAnsi="Arial" w:cs="Arial"/>
          <w:b/>
        </w:rPr>
        <w:lastRenderedPageBreak/>
        <w:t>1.1</w:t>
      </w:r>
      <w:r w:rsidR="009565C2">
        <w:rPr>
          <w:rFonts w:ascii="Arial" w:hAnsi="Arial" w:cs="Arial"/>
          <w:b/>
        </w:rPr>
        <w:t>2</w:t>
      </w:r>
      <w:r w:rsidRPr="00C60FDB">
        <w:rPr>
          <w:rFonts w:ascii="Arial" w:hAnsi="Arial" w:cs="Arial"/>
          <w:b/>
        </w:rPr>
        <w:t xml:space="preserve">. </w:t>
      </w:r>
      <w:r w:rsidR="00A02D7B" w:rsidRPr="00C60FDB">
        <w:rPr>
          <w:rFonts w:ascii="Arial" w:hAnsi="Arial" w:cs="Arial"/>
          <w:b/>
        </w:rPr>
        <w:t xml:space="preserve">Radicación, admisión y cierre de instrucción. </w:t>
      </w:r>
      <w:r w:rsidR="00A02D7B" w:rsidRPr="00C60FDB">
        <w:rPr>
          <w:rFonts w:ascii="Arial" w:hAnsi="Arial" w:cs="Arial"/>
        </w:rPr>
        <w:t xml:space="preserve">En su oportunidad, el Magistrado </w:t>
      </w:r>
      <w:r w:rsidR="00D934FC">
        <w:rPr>
          <w:rFonts w:ascii="Arial" w:hAnsi="Arial" w:cs="Arial"/>
        </w:rPr>
        <w:t xml:space="preserve">instructor </w:t>
      </w:r>
      <w:r w:rsidR="00A02D7B" w:rsidRPr="00C60FDB">
        <w:rPr>
          <w:rFonts w:ascii="Arial" w:hAnsi="Arial" w:cs="Arial"/>
        </w:rPr>
        <w:t xml:space="preserve">radicó y admitió el presente asunto, </w:t>
      </w:r>
      <w:r w:rsidR="00D934FC">
        <w:rPr>
          <w:rFonts w:ascii="Arial" w:hAnsi="Arial" w:cs="Arial"/>
        </w:rPr>
        <w:t>una vez substanciado el procedimiento</w:t>
      </w:r>
      <w:r w:rsidR="00A02D7B" w:rsidRPr="00C60FDB">
        <w:rPr>
          <w:rFonts w:ascii="Arial" w:hAnsi="Arial" w:cs="Arial"/>
        </w:rPr>
        <w:t>, declaró cerrada la instrucción y ordenó que los autos quedaran en estado de dictar sentencia.</w:t>
      </w:r>
    </w:p>
    <w:p w:rsidR="006A7EE7" w:rsidRPr="00C60FDB" w:rsidRDefault="006A7EE7" w:rsidP="00C60FDB">
      <w:pPr>
        <w:pStyle w:val="NormalWeb"/>
        <w:spacing w:line="360" w:lineRule="auto"/>
        <w:contextualSpacing/>
        <w:mirrorIndents/>
        <w:jc w:val="both"/>
        <w:rPr>
          <w:rFonts w:ascii="Arial" w:hAnsi="Arial" w:cs="Arial"/>
          <w:b/>
        </w:rPr>
      </w:pPr>
    </w:p>
    <w:p w:rsidR="006848BA" w:rsidRPr="00C60FDB" w:rsidRDefault="006848BA" w:rsidP="00C60FDB">
      <w:pPr>
        <w:pStyle w:val="NormalWeb"/>
        <w:numPr>
          <w:ilvl w:val="0"/>
          <w:numId w:val="5"/>
        </w:numPr>
        <w:spacing w:line="360" w:lineRule="auto"/>
        <w:ind w:left="0"/>
        <w:contextualSpacing/>
        <w:mirrorIndents/>
        <w:jc w:val="both"/>
        <w:rPr>
          <w:rFonts w:ascii="Arial" w:hAnsi="Arial" w:cs="Arial"/>
        </w:rPr>
      </w:pPr>
      <w:r w:rsidRPr="00C60FDB">
        <w:rPr>
          <w:rFonts w:ascii="Arial" w:hAnsi="Arial" w:cs="Arial"/>
          <w:b/>
        </w:rPr>
        <w:t>COMPETENCIA</w:t>
      </w:r>
      <w:r w:rsidR="006A7EE7" w:rsidRPr="00C60FDB">
        <w:rPr>
          <w:rFonts w:ascii="Arial" w:hAnsi="Arial" w:cs="Arial"/>
          <w:b/>
        </w:rPr>
        <w:t xml:space="preserve">. </w:t>
      </w:r>
    </w:p>
    <w:p w:rsidR="006848BA" w:rsidRPr="00C60FDB" w:rsidRDefault="006848BA" w:rsidP="00C60FDB">
      <w:pPr>
        <w:pStyle w:val="NormalWeb"/>
        <w:spacing w:line="360" w:lineRule="auto"/>
        <w:contextualSpacing/>
        <w:mirrorIndents/>
        <w:jc w:val="both"/>
        <w:rPr>
          <w:rFonts w:ascii="Arial" w:hAnsi="Arial" w:cs="Arial"/>
        </w:rPr>
      </w:pPr>
    </w:p>
    <w:p w:rsidR="00314209" w:rsidRPr="00C60FDB" w:rsidRDefault="0052489F" w:rsidP="00C60FDB">
      <w:pPr>
        <w:pStyle w:val="NormalWeb"/>
        <w:spacing w:line="360" w:lineRule="auto"/>
        <w:contextualSpacing/>
        <w:mirrorIndents/>
        <w:jc w:val="both"/>
        <w:rPr>
          <w:rFonts w:ascii="Arial" w:hAnsi="Arial" w:cs="Arial"/>
        </w:rPr>
      </w:pPr>
      <w:r w:rsidRPr="00C60FDB">
        <w:rPr>
          <w:rFonts w:ascii="Arial" w:hAnsi="Arial" w:cs="Arial"/>
        </w:rPr>
        <w:t>De conformidad con lo previsto en los artículos 1º, 2º; 9º y 10, fracción IV de los Lineamientos, e</w:t>
      </w:r>
      <w:r w:rsidR="006A7EE7" w:rsidRPr="00C60FDB">
        <w:rPr>
          <w:rFonts w:ascii="Arial" w:hAnsi="Arial" w:cs="Arial"/>
        </w:rPr>
        <w:t>ste Tribunal es competente para resolver el</w:t>
      </w:r>
      <w:r w:rsidRPr="00C60FDB">
        <w:rPr>
          <w:rFonts w:ascii="Arial" w:hAnsi="Arial" w:cs="Arial"/>
        </w:rPr>
        <w:t xml:space="preserve"> </w:t>
      </w:r>
      <w:r w:rsidR="00AD2F0C" w:rsidRPr="00C60FDB">
        <w:rPr>
          <w:rFonts w:ascii="Arial" w:hAnsi="Arial" w:cs="Arial"/>
        </w:rPr>
        <w:t>Juicio para la Protección de los Derechos Político-Electorales del Ciudadano</w:t>
      </w:r>
      <w:r w:rsidR="00F41148" w:rsidRPr="00C60FDB">
        <w:rPr>
          <w:rFonts w:ascii="Arial" w:hAnsi="Arial" w:cs="Arial"/>
        </w:rPr>
        <w:t xml:space="preserve">, </w:t>
      </w:r>
      <w:r w:rsidR="00284447" w:rsidRPr="00C60FDB">
        <w:rPr>
          <w:rFonts w:ascii="Arial" w:hAnsi="Arial" w:cs="Arial"/>
        </w:rPr>
        <w:t xml:space="preserve">interpuesto por </w:t>
      </w:r>
      <w:r w:rsidR="00D934FC">
        <w:rPr>
          <w:rFonts w:ascii="Arial" w:hAnsi="Arial" w:cs="Arial"/>
        </w:rPr>
        <w:t>Humberto Santillán Narv</w:t>
      </w:r>
      <w:r w:rsidR="00C43262">
        <w:rPr>
          <w:rFonts w:ascii="Arial" w:hAnsi="Arial" w:cs="Arial"/>
        </w:rPr>
        <w:t>á</w:t>
      </w:r>
      <w:r w:rsidR="00D934FC">
        <w:rPr>
          <w:rFonts w:ascii="Arial" w:hAnsi="Arial" w:cs="Arial"/>
        </w:rPr>
        <w:t>ez</w:t>
      </w:r>
      <w:r w:rsidR="00035A80" w:rsidRPr="00C60FDB">
        <w:rPr>
          <w:rFonts w:ascii="Arial" w:hAnsi="Arial" w:cs="Arial"/>
        </w:rPr>
        <w:t>, quien</w:t>
      </w:r>
      <w:r w:rsidR="00F41148" w:rsidRPr="00C60FDB">
        <w:rPr>
          <w:rFonts w:ascii="Arial" w:hAnsi="Arial" w:cs="Arial"/>
        </w:rPr>
        <w:t xml:space="preserve"> </w:t>
      </w:r>
      <w:r w:rsidR="00035A80" w:rsidRPr="00C60FDB">
        <w:rPr>
          <w:rFonts w:ascii="Arial" w:hAnsi="Arial" w:cs="Arial"/>
        </w:rPr>
        <w:t xml:space="preserve">se duele </w:t>
      </w:r>
      <w:r w:rsidR="00527A10" w:rsidRPr="00C60FDB">
        <w:rPr>
          <w:rFonts w:ascii="Arial" w:hAnsi="Arial" w:cs="Arial"/>
        </w:rPr>
        <w:t xml:space="preserve">de </w:t>
      </w:r>
      <w:r w:rsidR="00D934FC">
        <w:rPr>
          <w:rFonts w:ascii="Arial" w:hAnsi="Arial" w:cs="Arial"/>
        </w:rPr>
        <w:t>la afectación a su derecho político-electoral de ser votado al hab</w:t>
      </w:r>
      <w:r w:rsidR="0065453E">
        <w:rPr>
          <w:rFonts w:ascii="Arial" w:hAnsi="Arial" w:cs="Arial"/>
        </w:rPr>
        <w:t>é</w:t>
      </w:r>
      <w:r w:rsidR="00D934FC">
        <w:rPr>
          <w:rFonts w:ascii="Arial" w:hAnsi="Arial" w:cs="Arial"/>
        </w:rPr>
        <w:t xml:space="preserve">rsele negado el pre registro como </w:t>
      </w:r>
      <w:r w:rsidR="00B6517D" w:rsidRPr="00C60FDB">
        <w:rPr>
          <w:rFonts w:ascii="Arial" w:hAnsi="Arial" w:cs="Arial"/>
          <w:color w:val="000000"/>
        </w:rPr>
        <w:t>candidat</w:t>
      </w:r>
      <w:r w:rsidR="00B6517D">
        <w:rPr>
          <w:rFonts w:ascii="Arial" w:hAnsi="Arial" w:cs="Arial"/>
          <w:color w:val="000000"/>
        </w:rPr>
        <w:t>o</w:t>
      </w:r>
      <w:r w:rsidR="00B6517D" w:rsidRPr="00C60FDB">
        <w:rPr>
          <w:rFonts w:ascii="Arial" w:hAnsi="Arial" w:cs="Arial"/>
          <w:color w:val="000000"/>
        </w:rPr>
        <w:t xml:space="preserve"> independiente a</w:t>
      </w:r>
      <w:r w:rsidR="00B6517D">
        <w:rPr>
          <w:rFonts w:ascii="Arial" w:hAnsi="Arial" w:cs="Arial"/>
          <w:color w:val="000000"/>
        </w:rPr>
        <w:t>l cargo de integrante del ayuntamiento de Aguascalientes</w:t>
      </w:r>
      <w:r w:rsidR="00402EB0" w:rsidRPr="00C60FDB">
        <w:rPr>
          <w:rFonts w:ascii="Arial" w:hAnsi="Arial" w:cs="Arial"/>
        </w:rPr>
        <w:t>.</w:t>
      </w:r>
    </w:p>
    <w:p w:rsidR="006A7EE7" w:rsidRPr="00C60FDB" w:rsidRDefault="006A7EE7" w:rsidP="00C60FDB">
      <w:pPr>
        <w:pStyle w:val="NormalWeb"/>
        <w:spacing w:line="360" w:lineRule="auto"/>
        <w:contextualSpacing/>
        <w:mirrorIndents/>
        <w:jc w:val="both"/>
        <w:rPr>
          <w:rFonts w:ascii="Arial" w:hAnsi="Arial" w:cs="Arial"/>
          <w:b/>
        </w:rPr>
      </w:pPr>
    </w:p>
    <w:p w:rsidR="006848BA" w:rsidRPr="00C60FDB" w:rsidRDefault="006848BA" w:rsidP="00C60FDB">
      <w:pPr>
        <w:pStyle w:val="NormalWeb"/>
        <w:numPr>
          <w:ilvl w:val="0"/>
          <w:numId w:val="5"/>
        </w:numPr>
        <w:spacing w:before="0" w:beforeAutospacing="0" w:afterAutospacing="0" w:line="360" w:lineRule="auto"/>
        <w:ind w:left="0"/>
        <w:contextualSpacing/>
        <w:mirrorIndents/>
        <w:jc w:val="both"/>
        <w:rPr>
          <w:rFonts w:ascii="Arial" w:hAnsi="Arial" w:cs="Arial"/>
          <w:b/>
        </w:rPr>
      </w:pPr>
      <w:r w:rsidRPr="00C60FDB">
        <w:rPr>
          <w:rFonts w:ascii="Arial" w:hAnsi="Arial" w:cs="Arial"/>
          <w:b/>
        </w:rPr>
        <w:t xml:space="preserve">PROCEDENCIA. </w:t>
      </w:r>
    </w:p>
    <w:p w:rsidR="006848BA" w:rsidRPr="00C60FDB" w:rsidRDefault="006848BA" w:rsidP="00C60FDB">
      <w:pPr>
        <w:pStyle w:val="NormalWeb"/>
        <w:spacing w:before="0" w:beforeAutospacing="0" w:afterAutospacing="0" w:line="360" w:lineRule="auto"/>
        <w:contextualSpacing/>
        <w:mirrorIndents/>
        <w:jc w:val="both"/>
        <w:rPr>
          <w:rFonts w:ascii="Arial" w:hAnsi="Arial" w:cs="Arial"/>
        </w:rPr>
      </w:pPr>
    </w:p>
    <w:p w:rsidR="006A7EE7" w:rsidRPr="00C60FDB" w:rsidRDefault="00314209" w:rsidP="00C60FDB">
      <w:pPr>
        <w:pStyle w:val="NormalWeb"/>
        <w:spacing w:before="0" w:beforeAutospacing="0" w:afterAutospacing="0" w:line="360" w:lineRule="auto"/>
        <w:contextualSpacing/>
        <w:mirrorIndents/>
        <w:jc w:val="both"/>
        <w:rPr>
          <w:rFonts w:ascii="Arial" w:hAnsi="Arial" w:cs="Arial"/>
          <w:b/>
        </w:rPr>
      </w:pPr>
      <w:r w:rsidRPr="00C60FDB">
        <w:rPr>
          <w:rFonts w:ascii="Arial" w:hAnsi="Arial" w:cs="Arial"/>
        </w:rPr>
        <w:t xml:space="preserve">El Juicio para la Protección de los Derechos Político-Electorales del Ciudadano presentado, </w:t>
      </w:r>
      <w:r w:rsidR="006A7EE7" w:rsidRPr="00C60FDB">
        <w:rPr>
          <w:rFonts w:ascii="Arial" w:hAnsi="Arial" w:cs="Arial"/>
        </w:rPr>
        <w:t xml:space="preserve">cumple con los requisitos de procedencia </w:t>
      </w:r>
      <w:r w:rsidR="00585E8E">
        <w:rPr>
          <w:rFonts w:ascii="Arial" w:hAnsi="Arial" w:cs="Arial"/>
        </w:rPr>
        <w:t>p</w:t>
      </w:r>
      <w:r w:rsidR="006A7EE7" w:rsidRPr="00C60FDB">
        <w:rPr>
          <w:rFonts w:ascii="Arial" w:hAnsi="Arial" w:cs="Arial"/>
        </w:rPr>
        <w:t>revistos en los artículos 302 párrafo primero</w:t>
      </w:r>
      <w:r w:rsidR="009E0F3C" w:rsidRPr="00C60FDB">
        <w:rPr>
          <w:rFonts w:ascii="Arial" w:hAnsi="Arial" w:cs="Arial"/>
        </w:rPr>
        <w:t xml:space="preserve"> y 3</w:t>
      </w:r>
      <w:r w:rsidR="006A7EE7" w:rsidRPr="00C60FDB">
        <w:rPr>
          <w:rFonts w:ascii="Arial" w:hAnsi="Arial" w:cs="Arial"/>
        </w:rPr>
        <w:t>07, fracción I</w:t>
      </w:r>
      <w:r w:rsidR="009E0F3C" w:rsidRPr="00C60FDB">
        <w:rPr>
          <w:rFonts w:ascii="Arial" w:hAnsi="Arial" w:cs="Arial"/>
        </w:rPr>
        <w:t>I</w:t>
      </w:r>
      <w:r w:rsidR="006A7EE7" w:rsidRPr="00C60FDB">
        <w:rPr>
          <w:rFonts w:ascii="Arial" w:hAnsi="Arial" w:cs="Arial"/>
        </w:rPr>
        <w:t xml:space="preserve"> del Código</w:t>
      </w:r>
      <w:r w:rsidR="00585E8E">
        <w:rPr>
          <w:rFonts w:ascii="Arial" w:hAnsi="Arial" w:cs="Arial"/>
        </w:rPr>
        <w:t xml:space="preserve"> Electoral</w:t>
      </w:r>
      <w:r w:rsidR="009E0F3C" w:rsidRPr="00C60FDB">
        <w:rPr>
          <w:rFonts w:ascii="Arial" w:hAnsi="Arial" w:cs="Arial"/>
        </w:rPr>
        <w:t>, en relación con los diversos 1º</w:t>
      </w:r>
      <w:r w:rsidR="00D0177C" w:rsidRPr="00C60FDB">
        <w:rPr>
          <w:rFonts w:ascii="Arial" w:hAnsi="Arial" w:cs="Arial"/>
        </w:rPr>
        <w:t>,</w:t>
      </w:r>
      <w:r w:rsidR="009E0F3C" w:rsidRPr="00C60FDB">
        <w:rPr>
          <w:rFonts w:ascii="Arial" w:hAnsi="Arial" w:cs="Arial"/>
        </w:rPr>
        <w:t xml:space="preserve"> 2º, 10</w:t>
      </w:r>
      <w:r w:rsidR="00D0177C" w:rsidRPr="00C60FDB">
        <w:rPr>
          <w:rFonts w:ascii="Arial" w:hAnsi="Arial" w:cs="Arial"/>
        </w:rPr>
        <w:t xml:space="preserve"> y 11 de los Lineamientos. </w:t>
      </w:r>
    </w:p>
    <w:p w:rsidR="00CC1F81" w:rsidRPr="00C60FDB" w:rsidRDefault="00CC1F81" w:rsidP="00C60FDB">
      <w:pPr>
        <w:pStyle w:val="Prrafodelista"/>
        <w:spacing w:line="360" w:lineRule="auto"/>
        <w:ind w:left="0"/>
        <w:rPr>
          <w:rFonts w:ascii="Arial" w:hAnsi="Arial" w:cs="Arial"/>
          <w:b/>
          <w:sz w:val="24"/>
          <w:szCs w:val="24"/>
        </w:rPr>
      </w:pPr>
    </w:p>
    <w:p w:rsidR="00224E9D" w:rsidRPr="00C60FDB" w:rsidRDefault="00224E9D" w:rsidP="00C60FDB">
      <w:pPr>
        <w:pStyle w:val="NormalWeb"/>
        <w:numPr>
          <w:ilvl w:val="0"/>
          <w:numId w:val="5"/>
        </w:numPr>
        <w:spacing w:before="0" w:beforeAutospacing="0" w:afterAutospacing="0" w:line="360" w:lineRule="auto"/>
        <w:ind w:left="0"/>
        <w:contextualSpacing/>
        <w:mirrorIndents/>
        <w:jc w:val="both"/>
        <w:rPr>
          <w:rFonts w:ascii="Arial" w:hAnsi="Arial" w:cs="Arial"/>
          <w:b/>
        </w:rPr>
      </w:pPr>
      <w:r w:rsidRPr="00C60FDB">
        <w:rPr>
          <w:rFonts w:ascii="Arial" w:hAnsi="Arial" w:cs="Arial"/>
          <w:b/>
        </w:rPr>
        <w:t>ESTUDIO DE FONDO.</w:t>
      </w:r>
      <w:r w:rsidR="00D82708">
        <w:rPr>
          <w:rFonts w:ascii="Arial" w:hAnsi="Arial" w:cs="Arial"/>
          <w:b/>
        </w:rPr>
        <w:t xml:space="preserve"> </w:t>
      </w:r>
    </w:p>
    <w:p w:rsidR="00D82708" w:rsidRPr="00D82708" w:rsidRDefault="00D82708" w:rsidP="00C60FDB">
      <w:pPr>
        <w:pStyle w:val="NormalWeb"/>
        <w:spacing w:before="0" w:beforeAutospacing="0" w:afterAutospacing="0" w:line="360" w:lineRule="auto"/>
        <w:contextualSpacing/>
        <w:mirrorIndents/>
        <w:jc w:val="both"/>
        <w:rPr>
          <w:rFonts w:ascii="Arial" w:hAnsi="Arial" w:cs="Arial"/>
        </w:rPr>
      </w:pPr>
    </w:p>
    <w:p w:rsidR="000F76F5" w:rsidRPr="00C60FDB" w:rsidRDefault="00224E9D" w:rsidP="00C60FDB">
      <w:pPr>
        <w:pStyle w:val="NormalWeb"/>
        <w:spacing w:before="0" w:beforeAutospacing="0" w:afterAutospacing="0" w:line="360" w:lineRule="auto"/>
        <w:contextualSpacing/>
        <w:mirrorIndents/>
        <w:jc w:val="both"/>
        <w:rPr>
          <w:rFonts w:ascii="Arial" w:hAnsi="Arial" w:cs="Arial"/>
          <w:b/>
        </w:rPr>
      </w:pPr>
      <w:r w:rsidRPr="00C60FDB">
        <w:rPr>
          <w:rFonts w:ascii="Arial" w:hAnsi="Arial" w:cs="Arial"/>
          <w:b/>
        </w:rPr>
        <w:t>4.1. Planteamiento del Caso</w:t>
      </w:r>
      <w:r w:rsidR="009565C2">
        <w:rPr>
          <w:rFonts w:ascii="Arial" w:hAnsi="Arial" w:cs="Arial"/>
          <w:b/>
        </w:rPr>
        <w:t>.</w:t>
      </w:r>
    </w:p>
    <w:p w:rsidR="00224E9D" w:rsidRPr="00C60FDB" w:rsidRDefault="00224E9D" w:rsidP="00C60FDB">
      <w:pPr>
        <w:pStyle w:val="NormalWeb"/>
        <w:spacing w:before="0" w:beforeAutospacing="0" w:afterAutospacing="0" w:line="360" w:lineRule="auto"/>
        <w:contextualSpacing/>
        <w:mirrorIndents/>
        <w:jc w:val="both"/>
        <w:rPr>
          <w:rFonts w:ascii="Arial" w:hAnsi="Arial" w:cs="Arial"/>
          <w:b/>
        </w:rPr>
      </w:pPr>
    </w:p>
    <w:p w:rsidR="0010717A" w:rsidRDefault="00F869CE" w:rsidP="002F38E0">
      <w:pPr>
        <w:pStyle w:val="NormalWeb"/>
        <w:tabs>
          <w:tab w:val="left" w:pos="289"/>
        </w:tabs>
        <w:spacing w:before="0" w:beforeAutospacing="0" w:after="0" w:afterAutospacing="0" w:line="360" w:lineRule="auto"/>
        <w:contextualSpacing/>
        <w:mirrorIndents/>
        <w:jc w:val="both"/>
        <w:rPr>
          <w:rFonts w:ascii="Arial" w:hAnsi="Arial" w:cs="Arial"/>
        </w:rPr>
      </w:pPr>
      <w:r>
        <w:rPr>
          <w:rFonts w:ascii="Arial" w:hAnsi="Arial" w:cs="Arial"/>
        </w:rPr>
        <w:t>El</w:t>
      </w:r>
      <w:r w:rsidR="00EC3F28">
        <w:rPr>
          <w:rFonts w:ascii="Arial" w:hAnsi="Arial" w:cs="Arial"/>
        </w:rPr>
        <w:t xml:space="preserve"> actor presentó su manifestación de intención </w:t>
      </w:r>
      <w:r w:rsidR="006B7E38">
        <w:rPr>
          <w:rFonts w:ascii="Arial" w:hAnsi="Arial" w:cs="Arial"/>
        </w:rPr>
        <w:t xml:space="preserve">para registrar la candidatura independiente de la planilla </w:t>
      </w:r>
      <w:r w:rsidR="00EC3F28">
        <w:rPr>
          <w:rFonts w:ascii="Arial" w:hAnsi="Arial" w:cs="Arial"/>
        </w:rPr>
        <w:t xml:space="preserve">y al efecto presentó el formato de </w:t>
      </w:r>
      <w:r w:rsidR="00AC3277">
        <w:rPr>
          <w:rFonts w:ascii="Arial" w:hAnsi="Arial" w:cs="Arial"/>
        </w:rPr>
        <w:t>registro,</w:t>
      </w:r>
      <w:r w:rsidR="00EC3F28">
        <w:rPr>
          <w:rFonts w:ascii="Arial" w:hAnsi="Arial" w:cs="Arial"/>
        </w:rPr>
        <w:t xml:space="preserve"> así </w:t>
      </w:r>
      <w:r w:rsidR="00B51769">
        <w:rPr>
          <w:rFonts w:ascii="Arial" w:hAnsi="Arial" w:cs="Arial"/>
        </w:rPr>
        <w:t xml:space="preserve">como </w:t>
      </w:r>
      <w:r w:rsidR="006B7E38">
        <w:rPr>
          <w:rFonts w:ascii="Arial" w:hAnsi="Arial" w:cs="Arial"/>
        </w:rPr>
        <w:t xml:space="preserve">alguna de la </w:t>
      </w:r>
      <w:r w:rsidR="00EC3F28">
        <w:rPr>
          <w:rFonts w:ascii="Arial" w:hAnsi="Arial" w:cs="Arial"/>
        </w:rPr>
        <w:t xml:space="preserve">documentación a que alude tanto el artículo 387 del Código Electoral como el </w:t>
      </w:r>
      <w:r w:rsidR="00B14D7C">
        <w:rPr>
          <w:rFonts w:ascii="Arial" w:hAnsi="Arial" w:cs="Arial"/>
        </w:rPr>
        <w:t xml:space="preserve">considerando </w:t>
      </w:r>
      <w:r w:rsidR="00CB4DA7">
        <w:rPr>
          <w:rFonts w:ascii="Arial" w:hAnsi="Arial" w:cs="Arial"/>
        </w:rPr>
        <w:t>noveno</w:t>
      </w:r>
      <w:r w:rsidR="00EC3F28">
        <w:rPr>
          <w:rFonts w:ascii="Arial" w:hAnsi="Arial" w:cs="Arial"/>
        </w:rPr>
        <w:t xml:space="preserve"> de la Convocatoria</w:t>
      </w:r>
      <w:r w:rsidR="006B7E38">
        <w:rPr>
          <w:rStyle w:val="Refdenotaalpie"/>
          <w:rFonts w:ascii="Arial" w:hAnsi="Arial" w:cs="Arial"/>
        </w:rPr>
        <w:footnoteReference w:id="4"/>
      </w:r>
      <w:r w:rsidR="006B7E38">
        <w:rPr>
          <w:rFonts w:ascii="Arial" w:hAnsi="Arial" w:cs="Arial"/>
        </w:rPr>
        <w:t xml:space="preserve">, </w:t>
      </w:r>
      <w:r w:rsidR="002F38E0">
        <w:rPr>
          <w:rFonts w:ascii="Arial" w:hAnsi="Arial" w:cs="Arial"/>
        </w:rPr>
        <w:t xml:space="preserve">a excepción del </w:t>
      </w:r>
      <w:r w:rsidR="002F38E0">
        <w:rPr>
          <w:rFonts w:ascii="Arial" w:hAnsi="Arial" w:cs="Arial"/>
        </w:rPr>
        <w:lastRenderedPageBreak/>
        <w:t>documento relativo a la apertura de la cuenta bancaria a nombre de la asociación civil que lo respalda</w:t>
      </w:r>
      <w:r w:rsidR="0010717A">
        <w:rPr>
          <w:rFonts w:ascii="Arial" w:hAnsi="Arial" w:cs="Arial"/>
        </w:rPr>
        <w:t>.</w:t>
      </w:r>
    </w:p>
    <w:p w:rsidR="0010717A" w:rsidRDefault="0010717A" w:rsidP="002F38E0">
      <w:pPr>
        <w:pStyle w:val="NormalWeb"/>
        <w:tabs>
          <w:tab w:val="left" w:pos="289"/>
        </w:tabs>
        <w:spacing w:before="0" w:beforeAutospacing="0" w:after="0" w:afterAutospacing="0" w:line="360" w:lineRule="auto"/>
        <w:contextualSpacing/>
        <w:mirrorIndents/>
        <w:jc w:val="both"/>
        <w:rPr>
          <w:rFonts w:ascii="Arial" w:hAnsi="Arial" w:cs="Arial"/>
        </w:rPr>
      </w:pPr>
    </w:p>
    <w:p w:rsidR="0010717A" w:rsidRDefault="0010717A" w:rsidP="0010717A">
      <w:pPr>
        <w:pStyle w:val="NormalWeb"/>
        <w:tabs>
          <w:tab w:val="left" w:pos="289"/>
        </w:tabs>
        <w:spacing w:before="0" w:beforeAutospacing="0" w:after="0" w:afterAutospacing="0" w:line="360" w:lineRule="auto"/>
        <w:contextualSpacing/>
        <w:mirrorIndents/>
        <w:jc w:val="both"/>
        <w:rPr>
          <w:rFonts w:ascii="Arial" w:hAnsi="Arial" w:cs="Arial"/>
        </w:rPr>
      </w:pPr>
      <w:r>
        <w:rPr>
          <w:rFonts w:ascii="Arial" w:hAnsi="Arial" w:cs="Arial"/>
        </w:rPr>
        <w:t xml:space="preserve">En virtud de lo anterior, mediante oficio </w:t>
      </w:r>
      <w:r w:rsidRPr="00B95B6D">
        <w:rPr>
          <w:rFonts w:ascii="Arial" w:hAnsi="Arial" w:cs="Arial"/>
          <w:b/>
        </w:rPr>
        <w:t>IEE/SE/0639/2019</w:t>
      </w:r>
      <w:r>
        <w:rPr>
          <w:rFonts w:ascii="Arial" w:hAnsi="Arial" w:cs="Arial"/>
        </w:rPr>
        <w:t xml:space="preserve">, de fecha nueve de febrero, </w:t>
      </w:r>
      <w:r w:rsidR="002F38E0">
        <w:rPr>
          <w:rFonts w:ascii="Arial" w:hAnsi="Arial" w:cs="Arial"/>
        </w:rPr>
        <w:t xml:space="preserve">el Secretario Ejecutivo hizo efectivo el apercibimiento contenido en la resolución </w:t>
      </w:r>
      <w:r w:rsidR="002F38E0" w:rsidRPr="00F50DE2">
        <w:rPr>
          <w:rFonts w:ascii="Arial" w:hAnsi="Arial" w:cs="Arial"/>
        </w:rPr>
        <w:t>CG-R-08/19</w:t>
      </w:r>
      <w:r>
        <w:rPr>
          <w:rFonts w:ascii="Arial" w:hAnsi="Arial" w:cs="Arial"/>
        </w:rPr>
        <w:t xml:space="preserve"> y decretó que </w:t>
      </w:r>
      <w:r w:rsidR="002F38E0">
        <w:rPr>
          <w:rFonts w:ascii="Arial" w:hAnsi="Arial" w:cs="Arial"/>
        </w:rPr>
        <w:t>dej</w:t>
      </w:r>
      <w:r>
        <w:rPr>
          <w:rFonts w:ascii="Arial" w:hAnsi="Arial" w:cs="Arial"/>
        </w:rPr>
        <w:t>ó</w:t>
      </w:r>
      <w:r w:rsidR="002F38E0">
        <w:rPr>
          <w:rFonts w:ascii="Arial" w:hAnsi="Arial" w:cs="Arial"/>
        </w:rPr>
        <w:t xml:space="preserve"> de surtir efectos el registro oto</w:t>
      </w:r>
      <w:r>
        <w:rPr>
          <w:rFonts w:ascii="Arial" w:hAnsi="Arial" w:cs="Arial"/>
        </w:rPr>
        <w:t>rgado a la planilla del actor.</w:t>
      </w:r>
    </w:p>
    <w:p w:rsidR="002F38E0" w:rsidRDefault="002F38E0" w:rsidP="0010717A">
      <w:pPr>
        <w:pStyle w:val="NormalWeb"/>
        <w:tabs>
          <w:tab w:val="left" w:pos="289"/>
        </w:tabs>
        <w:spacing w:before="0" w:beforeAutospacing="0" w:after="0" w:afterAutospacing="0" w:line="360" w:lineRule="auto"/>
        <w:contextualSpacing/>
        <w:mirrorIndents/>
        <w:jc w:val="both"/>
        <w:rPr>
          <w:rFonts w:ascii="Arial" w:hAnsi="Arial" w:cs="Arial"/>
        </w:rPr>
      </w:pPr>
    </w:p>
    <w:p w:rsidR="00C60FDB" w:rsidRPr="00C60FDB" w:rsidRDefault="005B6BAF" w:rsidP="00C60FDB">
      <w:pPr>
        <w:pStyle w:val="NormalWeb"/>
        <w:spacing w:before="0" w:beforeAutospacing="0" w:afterAutospacing="0" w:line="360" w:lineRule="auto"/>
        <w:contextualSpacing/>
        <w:mirrorIndents/>
        <w:jc w:val="both"/>
        <w:rPr>
          <w:rFonts w:ascii="Arial" w:hAnsi="Arial" w:cs="Arial"/>
        </w:rPr>
      </w:pPr>
      <w:r w:rsidRPr="00C60FDB">
        <w:rPr>
          <w:rFonts w:ascii="Arial" w:hAnsi="Arial" w:cs="Arial"/>
        </w:rPr>
        <w:t>En contra de es</w:t>
      </w:r>
      <w:r w:rsidR="0010717A">
        <w:rPr>
          <w:rFonts w:ascii="Arial" w:hAnsi="Arial" w:cs="Arial"/>
        </w:rPr>
        <w:t>t</w:t>
      </w:r>
      <w:r w:rsidRPr="00C60FDB">
        <w:rPr>
          <w:rFonts w:ascii="Arial" w:hAnsi="Arial" w:cs="Arial"/>
        </w:rPr>
        <w:t xml:space="preserve">a decisión se hacen valer los agravios siguientes: </w:t>
      </w:r>
    </w:p>
    <w:p w:rsidR="00C60FDB" w:rsidRPr="00C60FDB" w:rsidRDefault="00C60FDB" w:rsidP="00C60FDB">
      <w:pPr>
        <w:pStyle w:val="NormalWeb"/>
        <w:spacing w:before="0" w:beforeAutospacing="0" w:afterAutospacing="0" w:line="360" w:lineRule="auto"/>
        <w:contextualSpacing/>
        <w:mirrorIndents/>
        <w:jc w:val="both"/>
        <w:rPr>
          <w:rFonts w:ascii="Arial" w:hAnsi="Arial" w:cs="Arial"/>
        </w:rPr>
      </w:pPr>
    </w:p>
    <w:p w:rsidR="00CB4DA7" w:rsidRDefault="0098685F" w:rsidP="00CB4DA7">
      <w:pPr>
        <w:pStyle w:val="NormalWeb"/>
        <w:spacing w:before="0" w:beforeAutospacing="0" w:afterAutospacing="0" w:line="360" w:lineRule="auto"/>
        <w:contextualSpacing/>
        <w:mirrorIndents/>
        <w:jc w:val="both"/>
        <w:rPr>
          <w:rFonts w:ascii="Arial" w:hAnsi="Arial" w:cs="Arial"/>
        </w:rPr>
      </w:pPr>
      <w:r w:rsidRPr="00CB4DA7">
        <w:rPr>
          <w:rFonts w:ascii="Arial" w:hAnsi="Arial" w:cs="Arial"/>
          <w:b/>
        </w:rPr>
        <w:t xml:space="preserve">a) </w:t>
      </w:r>
      <w:r w:rsidR="00CB4DA7">
        <w:rPr>
          <w:rFonts w:ascii="Arial" w:hAnsi="Arial" w:cs="Arial"/>
        </w:rPr>
        <w:t xml:space="preserve"> </w:t>
      </w:r>
      <w:r w:rsidR="0010717A">
        <w:rPr>
          <w:rFonts w:ascii="Arial" w:hAnsi="Arial" w:cs="Arial"/>
        </w:rPr>
        <w:t xml:space="preserve">Que </w:t>
      </w:r>
      <w:r w:rsidR="00CB4DA7">
        <w:rPr>
          <w:rFonts w:ascii="Arial" w:hAnsi="Arial" w:cs="Arial"/>
        </w:rPr>
        <w:t xml:space="preserve">la resolución </w:t>
      </w:r>
      <w:r w:rsidR="00CB4DA7" w:rsidRPr="00CB4DA7">
        <w:rPr>
          <w:rFonts w:ascii="Arial" w:hAnsi="Arial" w:cs="Arial"/>
        </w:rPr>
        <w:t>impugnada, vulnera su derecho político-electoral a ser votado, no obstante que cumplió con los requisitos establecidos por el Código Electoral y la Convocatoria en tiempo y forma, con excepción de la cuenta bancaria que, por los trámites administrativos de la institución bancaria, no le permitieron entregarlos dentro de la segunda prórroga que se le había otorgado</w:t>
      </w:r>
      <w:r w:rsidR="00CB4DA7">
        <w:rPr>
          <w:rFonts w:ascii="Arial" w:hAnsi="Arial" w:cs="Arial"/>
        </w:rPr>
        <w:t>.</w:t>
      </w:r>
    </w:p>
    <w:p w:rsidR="00CB4DA7" w:rsidRDefault="00CB4DA7" w:rsidP="0098685F">
      <w:pPr>
        <w:pStyle w:val="NormalWeb"/>
        <w:spacing w:before="0" w:beforeAutospacing="0" w:afterAutospacing="0" w:line="360" w:lineRule="auto"/>
        <w:contextualSpacing/>
        <w:mirrorIndents/>
        <w:jc w:val="both"/>
        <w:rPr>
          <w:rFonts w:ascii="Arial" w:hAnsi="Arial" w:cs="Arial"/>
          <w:b/>
        </w:rPr>
      </w:pPr>
    </w:p>
    <w:p w:rsidR="001B6FFA" w:rsidRPr="00CB4DA7" w:rsidRDefault="00CB4DA7" w:rsidP="0098685F">
      <w:pPr>
        <w:pStyle w:val="NormalWeb"/>
        <w:spacing w:before="0" w:beforeAutospacing="0" w:afterAutospacing="0" w:line="360" w:lineRule="auto"/>
        <w:contextualSpacing/>
        <w:mirrorIndents/>
        <w:jc w:val="both"/>
        <w:rPr>
          <w:rFonts w:ascii="Arial" w:hAnsi="Arial" w:cs="Arial"/>
        </w:rPr>
      </w:pPr>
      <w:r>
        <w:rPr>
          <w:rFonts w:ascii="Arial" w:hAnsi="Arial" w:cs="Arial"/>
          <w:b/>
        </w:rPr>
        <w:t xml:space="preserve">b) </w:t>
      </w:r>
      <w:r w:rsidRPr="00CB4DA7">
        <w:rPr>
          <w:rFonts w:ascii="Arial" w:hAnsi="Arial" w:cs="Arial"/>
        </w:rPr>
        <w:t>Argumenta</w:t>
      </w:r>
      <w:r>
        <w:rPr>
          <w:rFonts w:ascii="Arial" w:hAnsi="Arial" w:cs="Arial"/>
          <w:b/>
        </w:rPr>
        <w:t xml:space="preserve"> </w:t>
      </w:r>
      <w:r>
        <w:rPr>
          <w:rFonts w:ascii="Arial" w:hAnsi="Arial" w:cs="Arial"/>
        </w:rPr>
        <w:t>u</w:t>
      </w:r>
      <w:r w:rsidR="00200953" w:rsidRPr="00CB4DA7">
        <w:rPr>
          <w:rFonts w:ascii="Arial" w:hAnsi="Arial" w:cs="Arial"/>
        </w:rPr>
        <w:t>na afectación económica</w:t>
      </w:r>
      <w:r w:rsidR="0010717A">
        <w:rPr>
          <w:rFonts w:ascii="Arial" w:hAnsi="Arial" w:cs="Arial"/>
        </w:rPr>
        <w:t>,</w:t>
      </w:r>
      <w:r w:rsidR="00200953" w:rsidRPr="00CB4DA7">
        <w:rPr>
          <w:rFonts w:ascii="Arial" w:hAnsi="Arial" w:cs="Arial"/>
        </w:rPr>
        <w:t xml:space="preserve"> p</w:t>
      </w:r>
      <w:r w:rsidR="008243FB" w:rsidRPr="00CB4DA7">
        <w:rPr>
          <w:rFonts w:ascii="Arial" w:hAnsi="Arial" w:cs="Arial"/>
        </w:rPr>
        <w:t>or</w:t>
      </w:r>
      <w:r w:rsidR="00200953" w:rsidRPr="00CB4DA7">
        <w:rPr>
          <w:rFonts w:ascii="Arial" w:hAnsi="Arial" w:cs="Arial"/>
        </w:rPr>
        <w:t xml:space="preserve"> </w:t>
      </w:r>
      <w:r w:rsidR="0098685F" w:rsidRPr="00CB4DA7">
        <w:rPr>
          <w:rFonts w:ascii="Arial" w:hAnsi="Arial" w:cs="Arial"/>
        </w:rPr>
        <w:t>los gastos erogados con motivo de la obtención de los documentos para el pre registro de la planilla.</w:t>
      </w:r>
    </w:p>
    <w:p w:rsidR="0098685F" w:rsidRPr="00CB4DA7" w:rsidRDefault="0098685F" w:rsidP="0098685F">
      <w:pPr>
        <w:pStyle w:val="NormalWeb"/>
        <w:spacing w:before="0" w:beforeAutospacing="0" w:afterAutospacing="0" w:line="360" w:lineRule="auto"/>
        <w:contextualSpacing/>
        <w:mirrorIndents/>
        <w:jc w:val="both"/>
        <w:rPr>
          <w:rFonts w:ascii="Arial" w:hAnsi="Arial" w:cs="Arial"/>
        </w:rPr>
      </w:pPr>
    </w:p>
    <w:p w:rsidR="00902160" w:rsidRPr="00CB4DA7" w:rsidRDefault="00CB4DA7" w:rsidP="00C60FDB">
      <w:pPr>
        <w:pStyle w:val="NormalWeb"/>
        <w:spacing w:before="0" w:beforeAutospacing="0" w:afterAutospacing="0" w:line="360" w:lineRule="auto"/>
        <w:contextualSpacing/>
        <w:mirrorIndents/>
        <w:jc w:val="both"/>
        <w:rPr>
          <w:rFonts w:ascii="Arial" w:hAnsi="Arial" w:cs="Arial"/>
        </w:rPr>
      </w:pPr>
      <w:r w:rsidRPr="00CB4DA7">
        <w:rPr>
          <w:rFonts w:ascii="Arial" w:hAnsi="Arial" w:cs="Arial"/>
          <w:b/>
        </w:rPr>
        <w:t>c</w:t>
      </w:r>
      <w:r w:rsidR="00902160" w:rsidRPr="00CB4DA7">
        <w:rPr>
          <w:rFonts w:ascii="Arial" w:hAnsi="Arial" w:cs="Arial"/>
          <w:b/>
        </w:rPr>
        <w:t>)</w:t>
      </w:r>
      <w:r w:rsidR="00902160" w:rsidRPr="00CB4DA7">
        <w:rPr>
          <w:rFonts w:ascii="Arial" w:hAnsi="Arial" w:cs="Arial"/>
        </w:rPr>
        <w:t xml:space="preserve"> </w:t>
      </w:r>
      <w:r w:rsidR="0010717A">
        <w:rPr>
          <w:rFonts w:ascii="Arial" w:hAnsi="Arial" w:cs="Arial"/>
        </w:rPr>
        <w:t>Destaca</w:t>
      </w:r>
      <w:r w:rsidR="00B95B6D">
        <w:rPr>
          <w:rFonts w:ascii="Arial" w:hAnsi="Arial" w:cs="Arial"/>
        </w:rPr>
        <w:t>,</w:t>
      </w:r>
      <w:r w:rsidR="0010717A">
        <w:rPr>
          <w:rFonts w:ascii="Arial" w:hAnsi="Arial" w:cs="Arial"/>
        </w:rPr>
        <w:t xml:space="preserve"> que se llevó un tiempo considerable </w:t>
      </w:r>
      <w:r w:rsidRPr="00CB4DA7">
        <w:rPr>
          <w:rFonts w:ascii="Arial" w:hAnsi="Arial" w:cs="Arial"/>
        </w:rPr>
        <w:t xml:space="preserve">en la obtención de los requisitos </w:t>
      </w:r>
      <w:r w:rsidR="0010717A">
        <w:rPr>
          <w:rFonts w:ascii="Arial" w:hAnsi="Arial" w:cs="Arial"/>
        </w:rPr>
        <w:t xml:space="preserve">que le solicitaron, </w:t>
      </w:r>
      <w:r w:rsidRPr="00CB4DA7">
        <w:rPr>
          <w:rFonts w:ascii="Arial" w:hAnsi="Arial" w:cs="Arial"/>
        </w:rPr>
        <w:t>como en la</w:t>
      </w:r>
      <w:r w:rsidR="0010717A">
        <w:rPr>
          <w:rFonts w:ascii="Arial" w:hAnsi="Arial" w:cs="Arial"/>
        </w:rPr>
        <w:t>s</w:t>
      </w:r>
      <w:r w:rsidRPr="00CB4DA7">
        <w:rPr>
          <w:rFonts w:ascii="Arial" w:hAnsi="Arial" w:cs="Arial"/>
        </w:rPr>
        <w:t xml:space="preserve"> asesorías y entregas parciales de documentación ante el </w:t>
      </w:r>
      <w:r w:rsidR="008243FB" w:rsidRPr="00CB4DA7">
        <w:rPr>
          <w:rFonts w:ascii="Arial" w:hAnsi="Arial" w:cs="Arial"/>
        </w:rPr>
        <w:t>Instituto Estatal Electoral</w:t>
      </w:r>
      <w:r w:rsidR="0010717A">
        <w:rPr>
          <w:rFonts w:ascii="Arial" w:hAnsi="Arial" w:cs="Arial"/>
        </w:rPr>
        <w:t>, lo que le generó un perjuicio</w:t>
      </w:r>
      <w:r w:rsidRPr="00CB4DA7">
        <w:rPr>
          <w:rFonts w:ascii="Arial" w:hAnsi="Arial" w:cs="Arial"/>
        </w:rPr>
        <w:t>.</w:t>
      </w:r>
    </w:p>
    <w:p w:rsidR="00BA0C1C" w:rsidRPr="0098685F" w:rsidRDefault="00BA0C1C" w:rsidP="00C60FDB">
      <w:pPr>
        <w:pStyle w:val="NormalWeb"/>
        <w:spacing w:before="0" w:beforeAutospacing="0" w:afterAutospacing="0" w:line="360" w:lineRule="auto"/>
        <w:contextualSpacing/>
        <w:mirrorIndents/>
        <w:jc w:val="both"/>
        <w:rPr>
          <w:rFonts w:ascii="Arial" w:hAnsi="Arial" w:cs="Arial"/>
          <w:highlight w:val="yellow"/>
        </w:rPr>
      </w:pPr>
    </w:p>
    <w:p w:rsidR="00F25C03" w:rsidRDefault="0010717A" w:rsidP="00C60FDB">
      <w:pPr>
        <w:pStyle w:val="NormalWeb"/>
        <w:spacing w:before="0" w:beforeAutospacing="0" w:afterAutospacing="0" w:line="360" w:lineRule="auto"/>
        <w:contextualSpacing/>
        <w:mirrorIndents/>
        <w:jc w:val="both"/>
        <w:rPr>
          <w:rFonts w:ascii="Arial" w:hAnsi="Arial" w:cs="Arial"/>
        </w:rPr>
      </w:pPr>
      <w:bookmarkStart w:id="2" w:name="_Hlk504549476"/>
      <w:r>
        <w:rPr>
          <w:rFonts w:ascii="Arial" w:hAnsi="Arial" w:cs="Arial"/>
          <w:b/>
        </w:rPr>
        <w:t>c</w:t>
      </w:r>
      <w:r w:rsidR="00BA0C1C" w:rsidRPr="004C2C68">
        <w:rPr>
          <w:rFonts w:ascii="Arial" w:hAnsi="Arial" w:cs="Arial"/>
          <w:b/>
        </w:rPr>
        <w:t>)</w:t>
      </w:r>
      <w:r w:rsidR="00BA0C1C" w:rsidRPr="004C2C68">
        <w:rPr>
          <w:rFonts w:ascii="Arial" w:hAnsi="Arial" w:cs="Arial"/>
        </w:rPr>
        <w:t xml:space="preserve"> </w:t>
      </w:r>
      <w:r>
        <w:rPr>
          <w:rFonts w:ascii="Arial" w:hAnsi="Arial" w:cs="Arial"/>
        </w:rPr>
        <w:t xml:space="preserve">Aduce que la copia certificada de la resolución </w:t>
      </w:r>
      <w:r w:rsidR="00F25C03" w:rsidRPr="004C2C68">
        <w:rPr>
          <w:rFonts w:ascii="Arial" w:hAnsi="Arial" w:cs="Arial"/>
        </w:rPr>
        <w:t>CG-R-08/19</w:t>
      </w:r>
      <w:r>
        <w:rPr>
          <w:rFonts w:ascii="Arial" w:hAnsi="Arial" w:cs="Arial"/>
        </w:rPr>
        <w:t xml:space="preserve"> del Consejo General</w:t>
      </w:r>
      <w:r w:rsidR="00F25C03" w:rsidRPr="004C2C68">
        <w:rPr>
          <w:rFonts w:ascii="Arial" w:hAnsi="Arial" w:cs="Arial"/>
        </w:rPr>
        <w:t xml:space="preserve">, </w:t>
      </w:r>
      <w:r w:rsidR="00EC6A2B" w:rsidRPr="004C2C68">
        <w:rPr>
          <w:rFonts w:ascii="Arial" w:hAnsi="Arial" w:cs="Arial"/>
        </w:rPr>
        <w:t xml:space="preserve">se le </w:t>
      </w:r>
      <w:r>
        <w:rPr>
          <w:rFonts w:ascii="Arial" w:hAnsi="Arial" w:cs="Arial"/>
        </w:rPr>
        <w:t xml:space="preserve">notificó </w:t>
      </w:r>
      <w:r w:rsidR="00EC6A2B" w:rsidRPr="004C2C68">
        <w:rPr>
          <w:rFonts w:ascii="Arial" w:hAnsi="Arial" w:cs="Arial"/>
        </w:rPr>
        <w:t>incompleta, ya que no venía la página 23 que es donde se estableció la fecha límite para entregar la documentación faltante.</w:t>
      </w:r>
    </w:p>
    <w:bookmarkEnd w:id="2"/>
    <w:p w:rsidR="00C60FDB" w:rsidRPr="00C60FDB" w:rsidRDefault="00C60FDB" w:rsidP="00C60FDB">
      <w:pPr>
        <w:pStyle w:val="NormalWeb"/>
        <w:spacing w:before="0" w:beforeAutospacing="0" w:afterAutospacing="0" w:line="360" w:lineRule="auto"/>
        <w:contextualSpacing/>
        <w:mirrorIndents/>
        <w:jc w:val="both"/>
        <w:rPr>
          <w:rFonts w:ascii="Arial" w:hAnsi="Arial" w:cs="Arial"/>
        </w:rPr>
      </w:pPr>
    </w:p>
    <w:p w:rsidR="00C60FDB" w:rsidRDefault="005B6BAF" w:rsidP="00C60FDB">
      <w:pPr>
        <w:pStyle w:val="NormalWeb"/>
        <w:spacing w:before="0" w:beforeAutospacing="0" w:afterAutospacing="0" w:line="360" w:lineRule="auto"/>
        <w:contextualSpacing/>
        <w:mirrorIndents/>
        <w:jc w:val="both"/>
        <w:rPr>
          <w:rFonts w:ascii="Arial" w:hAnsi="Arial" w:cs="Arial"/>
        </w:rPr>
      </w:pPr>
      <w:r w:rsidRPr="00C60FDB">
        <w:rPr>
          <w:rFonts w:ascii="Arial" w:hAnsi="Arial" w:cs="Arial"/>
        </w:rPr>
        <w:t xml:space="preserve"> </w:t>
      </w:r>
      <w:r w:rsidR="00E0721B">
        <w:rPr>
          <w:rFonts w:ascii="Arial" w:hAnsi="Arial" w:cs="Arial"/>
        </w:rPr>
        <w:t>Del análisis a los planteamientos de</w:t>
      </w:r>
      <w:r w:rsidR="00F25C03">
        <w:rPr>
          <w:rFonts w:ascii="Arial" w:hAnsi="Arial" w:cs="Arial"/>
        </w:rPr>
        <w:t>l actor</w:t>
      </w:r>
      <w:r w:rsidR="00E0721B">
        <w:rPr>
          <w:rFonts w:ascii="Arial" w:hAnsi="Arial" w:cs="Arial"/>
        </w:rPr>
        <w:t xml:space="preserve">, </w:t>
      </w:r>
      <w:r w:rsidR="00880A0C">
        <w:rPr>
          <w:rFonts w:ascii="Arial" w:hAnsi="Arial" w:cs="Arial"/>
        </w:rPr>
        <w:t>se obtiene que</w:t>
      </w:r>
      <w:r w:rsidR="00E0721B">
        <w:rPr>
          <w:rFonts w:ascii="Arial" w:hAnsi="Arial" w:cs="Arial"/>
        </w:rPr>
        <w:t xml:space="preserve"> la cuestión a resolver </w:t>
      </w:r>
      <w:r w:rsidRPr="00C60FDB">
        <w:rPr>
          <w:rFonts w:ascii="Arial" w:hAnsi="Arial" w:cs="Arial"/>
        </w:rPr>
        <w:t>en el presente juicio ciudadano</w:t>
      </w:r>
      <w:r w:rsidR="0010717A">
        <w:rPr>
          <w:rFonts w:ascii="Arial" w:hAnsi="Arial" w:cs="Arial"/>
        </w:rPr>
        <w:t>,</w:t>
      </w:r>
      <w:r w:rsidRPr="00C60FDB">
        <w:rPr>
          <w:rFonts w:ascii="Arial" w:hAnsi="Arial" w:cs="Arial"/>
        </w:rPr>
        <w:t xml:space="preserve"> es</w:t>
      </w:r>
      <w:r w:rsidR="00E0721B">
        <w:rPr>
          <w:rFonts w:ascii="Arial" w:hAnsi="Arial" w:cs="Arial"/>
        </w:rPr>
        <w:t xml:space="preserve"> relativa a determinar si era procedente </w:t>
      </w:r>
      <w:r w:rsidRPr="00C60FDB">
        <w:rPr>
          <w:rFonts w:ascii="Arial" w:hAnsi="Arial" w:cs="Arial"/>
        </w:rPr>
        <w:t>otorgar</w:t>
      </w:r>
      <w:r w:rsidR="00E0721B">
        <w:rPr>
          <w:rFonts w:ascii="Arial" w:hAnsi="Arial" w:cs="Arial"/>
        </w:rPr>
        <w:t>le la ampliación de</w:t>
      </w:r>
      <w:r w:rsidRPr="00C60FDB">
        <w:rPr>
          <w:rFonts w:ascii="Arial" w:hAnsi="Arial" w:cs="Arial"/>
        </w:rPr>
        <w:t xml:space="preserve"> prórroga </w:t>
      </w:r>
      <w:r w:rsidR="00E0721B">
        <w:rPr>
          <w:rFonts w:ascii="Arial" w:hAnsi="Arial" w:cs="Arial"/>
        </w:rPr>
        <w:t xml:space="preserve">que solicitó el </w:t>
      </w:r>
      <w:r w:rsidR="00F25C03">
        <w:rPr>
          <w:rFonts w:ascii="Arial" w:hAnsi="Arial" w:cs="Arial"/>
        </w:rPr>
        <w:t xml:space="preserve">nueve </w:t>
      </w:r>
      <w:r w:rsidR="00E0721B">
        <w:rPr>
          <w:rFonts w:ascii="Arial" w:hAnsi="Arial" w:cs="Arial"/>
        </w:rPr>
        <w:t xml:space="preserve">de </w:t>
      </w:r>
      <w:r w:rsidR="00F25C03">
        <w:rPr>
          <w:rFonts w:ascii="Arial" w:hAnsi="Arial" w:cs="Arial"/>
        </w:rPr>
        <w:t>febrero</w:t>
      </w:r>
      <w:r w:rsidR="00E0721B">
        <w:rPr>
          <w:rFonts w:ascii="Arial" w:hAnsi="Arial" w:cs="Arial"/>
        </w:rPr>
        <w:t xml:space="preserve"> del año en curso</w:t>
      </w:r>
      <w:r w:rsidR="009929FD">
        <w:rPr>
          <w:rFonts w:ascii="Arial" w:hAnsi="Arial" w:cs="Arial"/>
        </w:rPr>
        <w:t>,</w:t>
      </w:r>
      <w:r w:rsidRPr="00C60FDB">
        <w:rPr>
          <w:rFonts w:ascii="Arial" w:hAnsi="Arial" w:cs="Arial"/>
        </w:rPr>
        <w:t xml:space="preserve"> </w:t>
      </w:r>
      <w:r w:rsidR="007E35C4">
        <w:rPr>
          <w:rFonts w:ascii="Arial" w:hAnsi="Arial" w:cs="Arial"/>
        </w:rPr>
        <w:t xml:space="preserve">toda vez que </w:t>
      </w:r>
      <w:r w:rsidR="0098685F">
        <w:rPr>
          <w:rFonts w:ascii="Arial" w:hAnsi="Arial" w:cs="Arial"/>
        </w:rPr>
        <w:t>e</w:t>
      </w:r>
      <w:r w:rsidR="007E35C4">
        <w:rPr>
          <w:rFonts w:ascii="Arial" w:hAnsi="Arial" w:cs="Arial"/>
        </w:rPr>
        <w:t>l trámite de</w:t>
      </w:r>
      <w:r w:rsidR="0098685F">
        <w:rPr>
          <w:rFonts w:ascii="Arial" w:hAnsi="Arial" w:cs="Arial"/>
        </w:rPr>
        <w:t xml:space="preserve"> </w:t>
      </w:r>
      <w:r w:rsidR="007E35C4">
        <w:rPr>
          <w:rFonts w:ascii="Arial" w:hAnsi="Arial" w:cs="Arial"/>
        </w:rPr>
        <w:t>la apertura de la cuenta bancaria</w:t>
      </w:r>
      <w:r w:rsidR="009929FD">
        <w:rPr>
          <w:rFonts w:ascii="Arial" w:hAnsi="Arial" w:cs="Arial"/>
        </w:rPr>
        <w:t>,</w:t>
      </w:r>
      <w:r w:rsidRPr="00C60FDB">
        <w:rPr>
          <w:rFonts w:ascii="Arial" w:hAnsi="Arial" w:cs="Arial"/>
        </w:rPr>
        <w:t xml:space="preserve"> escapaba de su voluntad y</w:t>
      </w:r>
      <w:r w:rsidR="000C3392">
        <w:rPr>
          <w:rFonts w:ascii="Arial" w:hAnsi="Arial" w:cs="Arial"/>
        </w:rPr>
        <w:t xml:space="preserve"> si</w:t>
      </w:r>
      <w:r w:rsidRPr="00C60FDB">
        <w:rPr>
          <w:rFonts w:ascii="Arial" w:hAnsi="Arial" w:cs="Arial"/>
        </w:rPr>
        <w:t xml:space="preserve"> era necesario contar con más tiempo</w:t>
      </w:r>
      <w:r w:rsidR="00E0721B">
        <w:rPr>
          <w:rFonts w:ascii="Arial" w:hAnsi="Arial" w:cs="Arial"/>
        </w:rPr>
        <w:t xml:space="preserve"> para cumplir con </w:t>
      </w:r>
      <w:r w:rsidR="000C3392">
        <w:rPr>
          <w:rFonts w:ascii="Arial" w:hAnsi="Arial" w:cs="Arial"/>
        </w:rPr>
        <w:t>tal requisito.</w:t>
      </w:r>
    </w:p>
    <w:p w:rsidR="00D82708" w:rsidRDefault="00D82708" w:rsidP="00C60FDB">
      <w:pPr>
        <w:pStyle w:val="NormalWeb"/>
        <w:spacing w:before="0" w:beforeAutospacing="0" w:afterAutospacing="0" w:line="360" w:lineRule="auto"/>
        <w:contextualSpacing/>
        <w:mirrorIndents/>
        <w:jc w:val="both"/>
        <w:rPr>
          <w:rFonts w:ascii="Arial" w:hAnsi="Arial" w:cs="Arial"/>
        </w:rPr>
      </w:pPr>
    </w:p>
    <w:p w:rsidR="00D82708" w:rsidRPr="00C60FDB" w:rsidRDefault="00E67C99" w:rsidP="00C60FDB">
      <w:pPr>
        <w:pStyle w:val="NormalWeb"/>
        <w:spacing w:before="0" w:beforeAutospacing="0" w:afterAutospacing="0" w:line="360" w:lineRule="auto"/>
        <w:contextualSpacing/>
        <w:mirrorIndents/>
        <w:jc w:val="both"/>
        <w:rPr>
          <w:rFonts w:ascii="Arial" w:hAnsi="Arial" w:cs="Arial"/>
        </w:rPr>
      </w:pPr>
      <w:r w:rsidRPr="00906960">
        <w:rPr>
          <w:rFonts w:ascii="Arial" w:hAnsi="Arial" w:cs="Arial"/>
        </w:rPr>
        <w:t>Por cuestión de método</w:t>
      </w:r>
      <w:r>
        <w:rPr>
          <w:rFonts w:ascii="Arial" w:hAnsi="Arial" w:cs="Arial"/>
        </w:rPr>
        <w:t>,</w:t>
      </w:r>
      <w:r w:rsidRPr="00906960">
        <w:rPr>
          <w:rFonts w:ascii="Arial" w:hAnsi="Arial" w:cs="Arial"/>
        </w:rPr>
        <w:t xml:space="preserve"> los agravios se estudiarán en un orden diverso al que fueron planteados.</w:t>
      </w:r>
    </w:p>
    <w:p w:rsidR="00C60FDB" w:rsidRPr="00C60FDB" w:rsidRDefault="00C60FDB" w:rsidP="00C60FDB">
      <w:pPr>
        <w:pStyle w:val="NormalWeb"/>
        <w:spacing w:before="0" w:beforeAutospacing="0" w:afterAutospacing="0" w:line="360" w:lineRule="auto"/>
        <w:contextualSpacing/>
        <w:mirrorIndents/>
        <w:jc w:val="both"/>
        <w:rPr>
          <w:rFonts w:ascii="Arial" w:hAnsi="Arial" w:cs="Arial"/>
        </w:rPr>
      </w:pPr>
    </w:p>
    <w:p w:rsidR="00C60FDB" w:rsidRPr="00C60FDB" w:rsidRDefault="00260938" w:rsidP="00C60FDB">
      <w:pPr>
        <w:pStyle w:val="NormalWeb"/>
        <w:spacing w:before="0" w:beforeAutospacing="0" w:afterAutospacing="0" w:line="360" w:lineRule="auto"/>
        <w:contextualSpacing/>
        <w:mirrorIndents/>
        <w:jc w:val="both"/>
        <w:rPr>
          <w:rFonts w:ascii="Arial" w:hAnsi="Arial" w:cs="Arial"/>
          <w:b/>
        </w:rPr>
      </w:pPr>
      <w:r>
        <w:rPr>
          <w:rFonts w:ascii="Arial" w:hAnsi="Arial" w:cs="Arial"/>
          <w:b/>
        </w:rPr>
        <w:t>4</w:t>
      </w:r>
      <w:r w:rsidR="005B6BAF" w:rsidRPr="00C60FDB">
        <w:rPr>
          <w:rFonts w:ascii="Arial" w:hAnsi="Arial" w:cs="Arial"/>
          <w:b/>
        </w:rPr>
        <w:t xml:space="preserve">.2. </w:t>
      </w:r>
      <w:r w:rsidR="00E67C99">
        <w:rPr>
          <w:rFonts w:ascii="Arial" w:hAnsi="Arial" w:cs="Arial"/>
          <w:b/>
        </w:rPr>
        <w:t xml:space="preserve">Improcedencia de una nueva prórroga. </w:t>
      </w:r>
      <w:r w:rsidR="005B6BAF" w:rsidRPr="00C60FDB">
        <w:rPr>
          <w:rFonts w:ascii="Arial" w:hAnsi="Arial" w:cs="Arial"/>
          <w:b/>
        </w:rPr>
        <w:t xml:space="preserve">Finalidad del plazo para subsanar las omisiones o inconsistencias de la solicitud. </w:t>
      </w:r>
    </w:p>
    <w:p w:rsidR="009929FD" w:rsidRDefault="009929FD" w:rsidP="00C60FDB">
      <w:pPr>
        <w:pStyle w:val="NormalWeb"/>
        <w:spacing w:before="0" w:beforeAutospacing="0" w:afterAutospacing="0" w:line="360" w:lineRule="auto"/>
        <w:contextualSpacing/>
        <w:mirrorIndents/>
        <w:jc w:val="both"/>
        <w:rPr>
          <w:rFonts w:ascii="Arial" w:hAnsi="Arial" w:cs="Arial"/>
        </w:rPr>
      </w:pPr>
    </w:p>
    <w:p w:rsidR="009929FD" w:rsidRDefault="008F4288" w:rsidP="00C60FDB">
      <w:pPr>
        <w:pStyle w:val="NormalWeb"/>
        <w:spacing w:before="0" w:beforeAutospacing="0" w:afterAutospacing="0" w:line="360" w:lineRule="auto"/>
        <w:contextualSpacing/>
        <w:mirrorIndents/>
        <w:jc w:val="both"/>
        <w:rPr>
          <w:rFonts w:ascii="Arial" w:hAnsi="Arial" w:cs="Arial"/>
        </w:rPr>
      </w:pPr>
      <w:r>
        <w:rPr>
          <w:rFonts w:ascii="Arial" w:hAnsi="Arial" w:cs="Arial"/>
        </w:rPr>
        <w:t>El</w:t>
      </w:r>
      <w:r w:rsidR="009929FD">
        <w:rPr>
          <w:rFonts w:ascii="Arial" w:hAnsi="Arial" w:cs="Arial"/>
        </w:rPr>
        <w:t xml:space="preserve"> ciudadan</w:t>
      </w:r>
      <w:r>
        <w:rPr>
          <w:rFonts w:ascii="Arial" w:hAnsi="Arial" w:cs="Arial"/>
        </w:rPr>
        <w:t>o</w:t>
      </w:r>
      <w:r w:rsidR="009929FD">
        <w:rPr>
          <w:rFonts w:ascii="Arial" w:hAnsi="Arial" w:cs="Arial"/>
        </w:rPr>
        <w:t xml:space="preserve">, en el escrito que presentó ante la autoridad responsable el </w:t>
      </w:r>
      <w:r>
        <w:rPr>
          <w:rFonts w:ascii="Arial" w:hAnsi="Arial" w:cs="Arial"/>
        </w:rPr>
        <w:t>nueve</w:t>
      </w:r>
      <w:r w:rsidR="009929FD">
        <w:rPr>
          <w:rFonts w:ascii="Arial" w:hAnsi="Arial" w:cs="Arial"/>
        </w:rPr>
        <w:t xml:space="preserve"> de </w:t>
      </w:r>
      <w:r>
        <w:rPr>
          <w:rFonts w:ascii="Arial" w:hAnsi="Arial" w:cs="Arial"/>
        </w:rPr>
        <w:t>febrero</w:t>
      </w:r>
      <w:r w:rsidR="009929FD">
        <w:rPr>
          <w:rStyle w:val="Refdenotaalpie"/>
          <w:rFonts w:ascii="Arial" w:hAnsi="Arial" w:cs="Arial"/>
        </w:rPr>
        <w:footnoteReference w:id="5"/>
      </w:r>
      <w:r w:rsidR="001B6234">
        <w:rPr>
          <w:rFonts w:ascii="Arial" w:hAnsi="Arial" w:cs="Arial"/>
        </w:rPr>
        <w:t>,</w:t>
      </w:r>
      <w:r w:rsidR="009929FD">
        <w:rPr>
          <w:rFonts w:ascii="Arial" w:hAnsi="Arial" w:cs="Arial"/>
        </w:rPr>
        <w:t xml:space="preserve"> </w:t>
      </w:r>
      <w:r w:rsidR="005B6BAF" w:rsidRPr="00C60FDB">
        <w:rPr>
          <w:rFonts w:ascii="Arial" w:hAnsi="Arial" w:cs="Arial"/>
        </w:rPr>
        <w:t>s</w:t>
      </w:r>
      <w:r w:rsidR="009929FD">
        <w:rPr>
          <w:rFonts w:ascii="Arial" w:hAnsi="Arial" w:cs="Arial"/>
        </w:rPr>
        <w:t>olicit</w:t>
      </w:r>
      <w:r w:rsidR="0098685F">
        <w:rPr>
          <w:rFonts w:ascii="Arial" w:hAnsi="Arial" w:cs="Arial"/>
        </w:rPr>
        <w:t>ó</w:t>
      </w:r>
      <w:r w:rsidR="009929FD">
        <w:rPr>
          <w:rFonts w:ascii="Arial" w:hAnsi="Arial" w:cs="Arial"/>
        </w:rPr>
        <w:t xml:space="preserve"> una ampliación a la prórroga que se le concedió en la resolución CG-R-</w:t>
      </w:r>
      <w:r>
        <w:rPr>
          <w:rFonts w:ascii="Arial" w:hAnsi="Arial" w:cs="Arial"/>
        </w:rPr>
        <w:t>08</w:t>
      </w:r>
      <w:r w:rsidR="009929FD">
        <w:rPr>
          <w:rFonts w:ascii="Arial" w:hAnsi="Arial" w:cs="Arial"/>
        </w:rPr>
        <w:t>/1</w:t>
      </w:r>
      <w:r>
        <w:rPr>
          <w:rFonts w:ascii="Arial" w:hAnsi="Arial" w:cs="Arial"/>
        </w:rPr>
        <w:t>9</w:t>
      </w:r>
      <w:r w:rsidR="009929FD">
        <w:rPr>
          <w:rFonts w:ascii="Arial" w:hAnsi="Arial" w:cs="Arial"/>
        </w:rPr>
        <w:t xml:space="preserve">, </w:t>
      </w:r>
      <w:r w:rsidR="001B6234">
        <w:rPr>
          <w:rFonts w:ascii="Arial" w:hAnsi="Arial" w:cs="Arial"/>
        </w:rPr>
        <w:t xml:space="preserve">argumentando que </w:t>
      </w:r>
      <w:r w:rsidR="004158E8">
        <w:rPr>
          <w:rFonts w:ascii="Arial" w:hAnsi="Arial" w:cs="Arial"/>
        </w:rPr>
        <w:t xml:space="preserve">el seis de febrero </w:t>
      </w:r>
      <w:r w:rsidR="008A1029">
        <w:rPr>
          <w:rFonts w:ascii="Arial" w:hAnsi="Arial" w:cs="Arial"/>
        </w:rPr>
        <w:t>acudió a la institución bancaria</w:t>
      </w:r>
      <w:r w:rsidR="001B6234">
        <w:rPr>
          <w:rFonts w:ascii="Arial" w:hAnsi="Arial" w:cs="Arial"/>
        </w:rPr>
        <w:t xml:space="preserve"> Banco BBVA Bancomer, S.A., Institución de Banca Múltiple, Grupo Financiero BBVA Bancomer, </w:t>
      </w:r>
      <w:r w:rsidR="008A1029">
        <w:rPr>
          <w:rFonts w:ascii="Arial" w:hAnsi="Arial" w:cs="Arial"/>
        </w:rPr>
        <w:t xml:space="preserve">para </w:t>
      </w:r>
      <w:proofErr w:type="spellStart"/>
      <w:r w:rsidR="008A1029">
        <w:rPr>
          <w:rFonts w:ascii="Arial" w:hAnsi="Arial" w:cs="Arial"/>
        </w:rPr>
        <w:t>aperturar</w:t>
      </w:r>
      <w:proofErr w:type="spellEnd"/>
      <w:r w:rsidR="008A1029">
        <w:rPr>
          <w:rFonts w:ascii="Arial" w:hAnsi="Arial" w:cs="Arial"/>
        </w:rPr>
        <w:t xml:space="preserve"> la cuenta bancaria a nombre de la asociación civil que lo respalda</w:t>
      </w:r>
      <w:r w:rsidR="004158E8">
        <w:rPr>
          <w:rFonts w:ascii="Arial" w:hAnsi="Arial" w:cs="Arial"/>
        </w:rPr>
        <w:t>, donde se</w:t>
      </w:r>
      <w:r w:rsidR="008A1029">
        <w:rPr>
          <w:rFonts w:ascii="Arial" w:hAnsi="Arial" w:cs="Arial"/>
        </w:rPr>
        <w:t xml:space="preserve"> </w:t>
      </w:r>
      <w:r w:rsidR="001B6234">
        <w:rPr>
          <w:rFonts w:ascii="Arial" w:hAnsi="Arial" w:cs="Arial"/>
        </w:rPr>
        <w:t>le</w:t>
      </w:r>
      <w:r w:rsidR="007E35C4">
        <w:rPr>
          <w:rFonts w:ascii="Arial" w:hAnsi="Arial" w:cs="Arial"/>
        </w:rPr>
        <w:t xml:space="preserve"> informó que el trámite podría </w:t>
      </w:r>
      <w:r w:rsidR="004158E8">
        <w:rPr>
          <w:rFonts w:ascii="Arial" w:hAnsi="Arial" w:cs="Arial"/>
        </w:rPr>
        <w:t xml:space="preserve">demorar hasta por un plazo de </w:t>
      </w:r>
      <w:r w:rsidR="007E35C4">
        <w:rPr>
          <w:rFonts w:ascii="Arial" w:hAnsi="Arial" w:cs="Arial"/>
        </w:rPr>
        <w:t xml:space="preserve">cinco días hábiles, </w:t>
      </w:r>
      <w:r w:rsidR="004158E8">
        <w:rPr>
          <w:rFonts w:ascii="Arial" w:hAnsi="Arial" w:cs="Arial"/>
        </w:rPr>
        <w:t>por lo que no se encontraba en posibilidad de cumplir dentro del plazo que se le concedió</w:t>
      </w:r>
      <w:r w:rsidR="001B6234">
        <w:rPr>
          <w:rFonts w:ascii="Arial" w:hAnsi="Arial" w:cs="Arial"/>
        </w:rPr>
        <w:t xml:space="preserve">. </w:t>
      </w:r>
    </w:p>
    <w:p w:rsidR="00E76583" w:rsidRDefault="00E76583" w:rsidP="00C60FDB">
      <w:pPr>
        <w:pStyle w:val="NormalWeb"/>
        <w:spacing w:before="0" w:beforeAutospacing="0" w:afterAutospacing="0" w:line="360" w:lineRule="auto"/>
        <w:contextualSpacing/>
        <w:mirrorIndents/>
        <w:jc w:val="both"/>
        <w:rPr>
          <w:rFonts w:ascii="Arial" w:hAnsi="Arial" w:cs="Arial"/>
        </w:rPr>
      </w:pPr>
    </w:p>
    <w:p w:rsidR="004A1555" w:rsidRDefault="004158E8" w:rsidP="00C60FDB">
      <w:pPr>
        <w:pStyle w:val="NormalWeb"/>
        <w:spacing w:before="0" w:beforeAutospacing="0" w:afterAutospacing="0" w:line="360" w:lineRule="auto"/>
        <w:contextualSpacing/>
        <w:mirrorIndents/>
        <w:jc w:val="both"/>
        <w:rPr>
          <w:rFonts w:ascii="Arial" w:hAnsi="Arial" w:cs="Arial"/>
        </w:rPr>
      </w:pPr>
      <w:r>
        <w:rPr>
          <w:rFonts w:ascii="Arial" w:hAnsi="Arial" w:cs="Arial"/>
        </w:rPr>
        <w:t>E</w:t>
      </w:r>
      <w:r w:rsidR="005B6BAF" w:rsidRPr="00C60FDB">
        <w:rPr>
          <w:rFonts w:ascii="Arial" w:hAnsi="Arial" w:cs="Arial"/>
        </w:rPr>
        <w:t>st</w:t>
      </w:r>
      <w:r w:rsidR="00E76583">
        <w:rPr>
          <w:rFonts w:ascii="Arial" w:hAnsi="Arial" w:cs="Arial"/>
        </w:rPr>
        <w:t xml:space="preserve">e Tribunal </w:t>
      </w:r>
      <w:r w:rsidR="005B6BAF" w:rsidRPr="00C60FDB">
        <w:rPr>
          <w:rFonts w:ascii="Arial" w:hAnsi="Arial" w:cs="Arial"/>
        </w:rPr>
        <w:t>considera que no le asiste razón a</w:t>
      </w:r>
      <w:r w:rsidR="007E35C4">
        <w:rPr>
          <w:rFonts w:ascii="Arial" w:hAnsi="Arial" w:cs="Arial"/>
        </w:rPr>
        <w:t>l actor</w:t>
      </w:r>
      <w:r w:rsidR="004C577A">
        <w:rPr>
          <w:rFonts w:ascii="Arial" w:hAnsi="Arial" w:cs="Arial"/>
        </w:rPr>
        <w:t xml:space="preserve">, toda vez que </w:t>
      </w:r>
      <w:r w:rsidR="005B6BAF" w:rsidRPr="00C60FDB">
        <w:rPr>
          <w:rFonts w:ascii="Arial" w:hAnsi="Arial" w:cs="Arial"/>
        </w:rPr>
        <w:t xml:space="preserve">parte de la premisa falsa relativa a que el plazo </w:t>
      </w:r>
      <w:r w:rsidR="000C3392">
        <w:rPr>
          <w:rFonts w:ascii="Arial" w:hAnsi="Arial" w:cs="Arial"/>
        </w:rPr>
        <w:t xml:space="preserve">de cuarenta y ocho horas </w:t>
      </w:r>
      <w:r w:rsidR="005B6BAF" w:rsidRPr="00C60FDB">
        <w:rPr>
          <w:rFonts w:ascii="Arial" w:hAnsi="Arial" w:cs="Arial"/>
        </w:rPr>
        <w:t xml:space="preserve">que le otorgó </w:t>
      </w:r>
      <w:r w:rsidR="000C3392">
        <w:rPr>
          <w:rFonts w:ascii="Arial" w:hAnsi="Arial" w:cs="Arial"/>
        </w:rPr>
        <w:t>primero el Secretario Ejecutivo y luego su amp</w:t>
      </w:r>
      <w:r w:rsidR="00C241ED">
        <w:rPr>
          <w:rFonts w:ascii="Arial" w:hAnsi="Arial" w:cs="Arial"/>
        </w:rPr>
        <w:t>liación por parte d</w:t>
      </w:r>
      <w:r w:rsidR="00070FA3">
        <w:rPr>
          <w:rFonts w:ascii="Arial" w:hAnsi="Arial" w:cs="Arial"/>
        </w:rPr>
        <w:t>el Consejo General</w:t>
      </w:r>
      <w:r w:rsidR="00C241ED">
        <w:rPr>
          <w:rFonts w:ascii="Arial" w:hAnsi="Arial" w:cs="Arial"/>
        </w:rPr>
        <w:t xml:space="preserve"> hasta el nueve de febrero,</w:t>
      </w:r>
      <w:r w:rsidR="00070FA3">
        <w:rPr>
          <w:rFonts w:ascii="Arial" w:hAnsi="Arial" w:cs="Arial"/>
        </w:rPr>
        <w:t xml:space="preserve"> </w:t>
      </w:r>
      <w:r w:rsidR="005B6BAF" w:rsidRPr="00C60FDB">
        <w:rPr>
          <w:rFonts w:ascii="Arial" w:hAnsi="Arial" w:cs="Arial"/>
        </w:rPr>
        <w:t>para subsanar la omisi</w:t>
      </w:r>
      <w:r w:rsidR="00070FA3">
        <w:rPr>
          <w:rFonts w:ascii="Arial" w:hAnsi="Arial" w:cs="Arial"/>
        </w:rPr>
        <w:t>ón</w:t>
      </w:r>
      <w:r w:rsidR="005B6BAF" w:rsidRPr="00C60FDB">
        <w:rPr>
          <w:rFonts w:ascii="Arial" w:hAnsi="Arial" w:cs="Arial"/>
        </w:rPr>
        <w:t xml:space="preserve"> detectada a su solicitud</w:t>
      </w:r>
      <w:r w:rsidR="00C241ED">
        <w:rPr>
          <w:rFonts w:ascii="Arial" w:hAnsi="Arial" w:cs="Arial"/>
        </w:rPr>
        <w:t>,</w:t>
      </w:r>
      <w:r w:rsidR="005B6BAF" w:rsidRPr="00C60FDB">
        <w:rPr>
          <w:rFonts w:ascii="Arial" w:hAnsi="Arial" w:cs="Arial"/>
        </w:rPr>
        <w:t xml:space="preserve"> implicaba una nueva oportunidad para comenzar a gestionar los requisitos que debía cumplir. </w:t>
      </w:r>
    </w:p>
    <w:p w:rsidR="004A1555" w:rsidRDefault="004A1555" w:rsidP="00C60FDB">
      <w:pPr>
        <w:pStyle w:val="NormalWeb"/>
        <w:spacing w:before="0" w:beforeAutospacing="0" w:afterAutospacing="0" w:line="360" w:lineRule="auto"/>
        <w:contextualSpacing/>
        <w:mirrorIndents/>
        <w:jc w:val="both"/>
        <w:rPr>
          <w:rFonts w:ascii="Arial" w:hAnsi="Arial" w:cs="Arial"/>
        </w:rPr>
      </w:pPr>
    </w:p>
    <w:p w:rsidR="00224E9D" w:rsidRPr="00C60FDB" w:rsidRDefault="005B6BAF" w:rsidP="00C60FDB">
      <w:pPr>
        <w:pStyle w:val="NormalWeb"/>
        <w:spacing w:before="0" w:beforeAutospacing="0" w:afterAutospacing="0" w:line="360" w:lineRule="auto"/>
        <w:contextualSpacing/>
        <w:mirrorIndents/>
        <w:jc w:val="both"/>
        <w:rPr>
          <w:rFonts w:ascii="Arial" w:hAnsi="Arial" w:cs="Arial"/>
          <w:b/>
        </w:rPr>
      </w:pPr>
      <w:r w:rsidRPr="00C60FDB">
        <w:rPr>
          <w:rFonts w:ascii="Arial" w:hAnsi="Arial" w:cs="Arial"/>
        </w:rPr>
        <w:t xml:space="preserve">Para explicar lo anterior, en los siguientes apartados se analizará el marco normativo del proceso de inscripción de solicitudes </w:t>
      </w:r>
      <w:r w:rsidR="00070FA3">
        <w:rPr>
          <w:rFonts w:ascii="Arial" w:hAnsi="Arial" w:cs="Arial"/>
        </w:rPr>
        <w:t xml:space="preserve">de aspirantes a ser candidatos independientes </w:t>
      </w:r>
      <w:r w:rsidR="007E35C4" w:rsidRPr="00C60FDB">
        <w:rPr>
          <w:rFonts w:ascii="Arial" w:hAnsi="Arial" w:cs="Arial"/>
          <w:color w:val="000000"/>
        </w:rPr>
        <w:t>a</w:t>
      </w:r>
      <w:r w:rsidR="007E35C4">
        <w:rPr>
          <w:rFonts w:ascii="Arial" w:hAnsi="Arial" w:cs="Arial"/>
          <w:color w:val="000000"/>
        </w:rPr>
        <w:t>l cargo de integrante del ayuntamiento de Aguascalientes</w:t>
      </w:r>
      <w:r w:rsidR="00070FA3">
        <w:rPr>
          <w:rFonts w:ascii="Arial" w:hAnsi="Arial" w:cs="Arial"/>
        </w:rPr>
        <w:t xml:space="preserve">. </w:t>
      </w:r>
    </w:p>
    <w:p w:rsidR="005B6BAF" w:rsidRPr="00C60FDB" w:rsidRDefault="005B6BAF" w:rsidP="00C60FDB">
      <w:pPr>
        <w:pStyle w:val="NormalWeb"/>
        <w:spacing w:before="0" w:beforeAutospacing="0" w:afterAutospacing="0" w:line="360" w:lineRule="auto"/>
        <w:contextualSpacing/>
        <w:mirrorIndents/>
        <w:jc w:val="both"/>
        <w:rPr>
          <w:rFonts w:ascii="Arial" w:hAnsi="Arial" w:cs="Arial"/>
          <w:b/>
        </w:rPr>
      </w:pPr>
    </w:p>
    <w:p w:rsidR="00C60FDB" w:rsidRPr="00C60FDB" w:rsidRDefault="00C60FDB" w:rsidP="004C577A">
      <w:pPr>
        <w:pStyle w:val="NormalWeb"/>
        <w:spacing w:line="360" w:lineRule="auto"/>
        <w:contextualSpacing/>
        <w:mirrorIndents/>
        <w:jc w:val="both"/>
        <w:rPr>
          <w:rFonts w:ascii="Arial" w:hAnsi="Arial" w:cs="Arial"/>
        </w:rPr>
      </w:pPr>
      <w:r w:rsidRPr="00C60FDB">
        <w:rPr>
          <w:rFonts w:ascii="Arial" w:hAnsi="Arial" w:cs="Arial"/>
        </w:rPr>
        <w:t>Después, se hará referencia a los hechos relevantes del caso que servirán para</w:t>
      </w:r>
      <w:r w:rsidR="00D42A6F">
        <w:rPr>
          <w:rFonts w:ascii="Arial" w:hAnsi="Arial" w:cs="Arial"/>
        </w:rPr>
        <w:t xml:space="preserve"> </w:t>
      </w:r>
      <w:r w:rsidRPr="00C60FDB">
        <w:rPr>
          <w:rFonts w:ascii="Arial" w:hAnsi="Arial" w:cs="Arial"/>
        </w:rPr>
        <w:t>advertir el incumplimiento por parte d</w:t>
      </w:r>
      <w:r w:rsidR="007E35C4">
        <w:rPr>
          <w:rFonts w:ascii="Arial" w:hAnsi="Arial" w:cs="Arial"/>
        </w:rPr>
        <w:t>el</w:t>
      </w:r>
      <w:r w:rsidRPr="00C60FDB">
        <w:rPr>
          <w:rFonts w:ascii="Arial" w:hAnsi="Arial" w:cs="Arial"/>
        </w:rPr>
        <w:t xml:space="preserve"> actor de uno de los requisitos exigidos</w:t>
      </w:r>
      <w:r w:rsidR="00D42A6F">
        <w:rPr>
          <w:rFonts w:ascii="Arial" w:hAnsi="Arial" w:cs="Arial"/>
        </w:rPr>
        <w:t xml:space="preserve"> </w:t>
      </w:r>
      <w:r w:rsidRPr="00C60FDB">
        <w:rPr>
          <w:rFonts w:ascii="Arial" w:hAnsi="Arial" w:cs="Arial"/>
        </w:rPr>
        <w:t xml:space="preserve">por </w:t>
      </w:r>
      <w:r w:rsidR="00070FA3">
        <w:rPr>
          <w:rFonts w:ascii="Arial" w:hAnsi="Arial" w:cs="Arial"/>
        </w:rPr>
        <w:t xml:space="preserve">el Código Electoral, </w:t>
      </w:r>
      <w:r w:rsidR="00260938" w:rsidRPr="00260938">
        <w:rPr>
          <w:rFonts w:ascii="Arial" w:hAnsi="Arial" w:cs="Arial"/>
        </w:rPr>
        <w:t>el Reglamento</w:t>
      </w:r>
      <w:r w:rsidR="00260938">
        <w:rPr>
          <w:rFonts w:ascii="Arial" w:hAnsi="Arial" w:cs="Arial"/>
        </w:rPr>
        <w:t xml:space="preserve"> </w:t>
      </w:r>
      <w:r w:rsidR="00260938" w:rsidRPr="00DD747E">
        <w:rPr>
          <w:rFonts w:ascii="Arial" w:hAnsi="Arial" w:cs="Arial"/>
        </w:rPr>
        <w:t>para el Registro de Candidaturas Independientes en Aguascalientes</w:t>
      </w:r>
      <w:r w:rsidR="00260938">
        <w:rPr>
          <w:rFonts w:ascii="Arial" w:hAnsi="Arial" w:cs="Arial"/>
        </w:rPr>
        <w:t xml:space="preserve">, </w:t>
      </w:r>
      <w:r w:rsidR="00070FA3">
        <w:rPr>
          <w:rFonts w:ascii="Arial" w:hAnsi="Arial" w:cs="Arial"/>
        </w:rPr>
        <w:t xml:space="preserve">el </w:t>
      </w:r>
      <w:r w:rsidR="00070FA3" w:rsidRPr="00070FA3">
        <w:rPr>
          <w:rFonts w:ascii="Arial" w:hAnsi="Arial" w:cs="Arial"/>
        </w:rPr>
        <w:t xml:space="preserve">acuerdo </w:t>
      </w:r>
      <w:r w:rsidR="005E75AA" w:rsidRPr="00C60FDB">
        <w:rPr>
          <w:rFonts w:ascii="Arial" w:hAnsi="Arial" w:cs="Arial"/>
        </w:rPr>
        <w:t>CG-A-</w:t>
      </w:r>
      <w:r w:rsidR="005E75AA">
        <w:rPr>
          <w:rFonts w:ascii="Arial" w:hAnsi="Arial" w:cs="Arial"/>
        </w:rPr>
        <w:t>02</w:t>
      </w:r>
      <w:r w:rsidR="005E75AA" w:rsidRPr="00C60FDB">
        <w:rPr>
          <w:rFonts w:ascii="Arial" w:hAnsi="Arial" w:cs="Arial"/>
        </w:rPr>
        <w:t>/1</w:t>
      </w:r>
      <w:r w:rsidR="005E75AA">
        <w:rPr>
          <w:rFonts w:ascii="Arial" w:hAnsi="Arial" w:cs="Arial"/>
        </w:rPr>
        <w:t>9</w:t>
      </w:r>
      <w:r w:rsidR="00070FA3" w:rsidRPr="00070FA3">
        <w:rPr>
          <w:rFonts w:ascii="Arial" w:hAnsi="Arial" w:cs="Arial"/>
        </w:rPr>
        <w:t xml:space="preserve"> y </w:t>
      </w:r>
      <w:r w:rsidRPr="00C60FDB">
        <w:rPr>
          <w:rFonts w:ascii="Arial" w:hAnsi="Arial" w:cs="Arial"/>
        </w:rPr>
        <w:t xml:space="preserve">la </w:t>
      </w:r>
      <w:r w:rsidRPr="00C60FDB">
        <w:rPr>
          <w:rFonts w:ascii="Arial" w:hAnsi="Arial" w:cs="Arial"/>
        </w:rPr>
        <w:lastRenderedPageBreak/>
        <w:t xml:space="preserve">Convocatoria y, en razón de ello, justificar que el plazo </w:t>
      </w:r>
      <w:r w:rsidR="00070FA3">
        <w:rPr>
          <w:rFonts w:ascii="Arial" w:hAnsi="Arial" w:cs="Arial"/>
        </w:rPr>
        <w:t xml:space="preserve">inicial que se le concedió </w:t>
      </w:r>
      <w:r w:rsidR="004C577A">
        <w:rPr>
          <w:rFonts w:ascii="Arial" w:hAnsi="Arial" w:cs="Arial"/>
        </w:rPr>
        <w:t>a</w:t>
      </w:r>
      <w:r w:rsidR="005E75AA">
        <w:rPr>
          <w:rFonts w:ascii="Arial" w:hAnsi="Arial" w:cs="Arial"/>
        </w:rPr>
        <w:t>l</w:t>
      </w:r>
      <w:r w:rsidR="004C577A">
        <w:rPr>
          <w:rFonts w:ascii="Arial" w:hAnsi="Arial" w:cs="Arial"/>
        </w:rPr>
        <w:t xml:space="preserve"> actor </w:t>
      </w:r>
      <w:r w:rsidRPr="00C60FDB">
        <w:rPr>
          <w:rFonts w:ascii="Arial" w:hAnsi="Arial" w:cs="Arial"/>
        </w:rPr>
        <w:t>de</w:t>
      </w:r>
      <w:r w:rsidR="00D42A6F">
        <w:rPr>
          <w:rFonts w:ascii="Arial" w:hAnsi="Arial" w:cs="Arial"/>
        </w:rPr>
        <w:t xml:space="preserve"> </w:t>
      </w:r>
      <w:r w:rsidRPr="00C60FDB">
        <w:rPr>
          <w:rFonts w:ascii="Arial" w:hAnsi="Arial" w:cs="Arial"/>
        </w:rPr>
        <w:t xml:space="preserve">cuarenta y ocho horas </w:t>
      </w:r>
      <w:r w:rsidR="00070FA3">
        <w:rPr>
          <w:rFonts w:ascii="Arial" w:hAnsi="Arial" w:cs="Arial"/>
        </w:rPr>
        <w:t>y</w:t>
      </w:r>
      <w:r w:rsidR="004C577A">
        <w:rPr>
          <w:rFonts w:ascii="Arial" w:hAnsi="Arial" w:cs="Arial"/>
        </w:rPr>
        <w:t>,</w:t>
      </w:r>
      <w:r w:rsidR="00070FA3">
        <w:rPr>
          <w:rFonts w:ascii="Arial" w:hAnsi="Arial" w:cs="Arial"/>
        </w:rPr>
        <w:t xml:space="preserve"> luego</w:t>
      </w:r>
      <w:r w:rsidR="00C241ED">
        <w:rPr>
          <w:rFonts w:ascii="Arial" w:hAnsi="Arial" w:cs="Arial"/>
        </w:rPr>
        <w:t>,</w:t>
      </w:r>
      <w:r w:rsidR="00070FA3">
        <w:rPr>
          <w:rFonts w:ascii="Arial" w:hAnsi="Arial" w:cs="Arial"/>
        </w:rPr>
        <w:t xml:space="preserve"> su ampliación hasta el </w:t>
      </w:r>
      <w:r w:rsidR="005E75AA">
        <w:rPr>
          <w:rFonts w:ascii="Arial" w:hAnsi="Arial" w:cs="Arial"/>
        </w:rPr>
        <w:t>nueve</w:t>
      </w:r>
      <w:r w:rsidR="00070FA3">
        <w:rPr>
          <w:rFonts w:ascii="Arial" w:hAnsi="Arial" w:cs="Arial"/>
        </w:rPr>
        <w:t xml:space="preserve"> de </w:t>
      </w:r>
      <w:r w:rsidR="005E75AA">
        <w:rPr>
          <w:rFonts w:ascii="Arial" w:hAnsi="Arial" w:cs="Arial"/>
        </w:rPr>
        <w:t>febrero</w:t>
      </w:r>
      <w:r w:rsidR="00070FA3">
        <w:rPr>
          <w:rFonts w:ascii="Arial" w:hAnsi="Arial" w:cs="Arial"/>
        </w:rPr>
        <w:t xml:space="preserve"> de dos mil dieci</w:t>
      </w:r>
      <w:r w:rsidR="005E75AA">
        <w:rPr>
          <w:rFonts w:ascii="Arial" w:hAnsi="Arial" w:cs="Arial"/>
        </w:rPr>
        <w:t>nueve</w:t>
      </w:r>
      <w:r w:rsidR="00070FA3">
        <w:rPr>
          <w:rFonts w:ascii="Arial" w:hAnsi="Arial" w:cs="Arial"/>
        </w:rPr>
        <w:t>,</w:t>
      </w:r>
      <w:r w:rsidRPr="00C60FDB">
        <w:rPr>
          <w:rFonts w:ascii="Arial" w:hAnsi="Arial" w:cs="Arial"/>
        </w:rPr>
        <w:t xml:space="preserve"> para subsanar su solicitud</w:t>
      </w:r>
      <w:r w:rsidR="00070FA3">
        <w:rPr>
          <w:rFonts w:ascii="Arial" w:hAnsi="Arial" w:cs="Arial"/>
        </w:rPr>
        <w:t>,</w:t>
      </w:r>
      <w:r w:rsidRPr="00C60FDB">
        <w:rPr>
          <w:rFonts w:ascii="Arial" w:hAnsi="Arial" w:cs="Arial"/>
        </w:rPr>
        <w:t xml:space="preserve"> no implicó</w:t>
      </w:r>
      <w:r w:rsidR="00D42A6F">
        <w:rPr>
          <w:rFonts w:ascii="Arial" w:hAnsi="Arial" w:cs="Arial"/>
        </w:rPr>
        <w:t xml:space="preserve"> </w:t>
      </w:r>
      <w:r w:rsidRPr="00C60FDB">
        <w:rPr>
          <w:rFonts w:ascii="Arial" w:hAnsi="Arial" w:cs="Arial"/>
        </w:rPr>
        <w:t>una nueva oportunidad para tramitar tales requisitos.</w:t>
      </w:r>
    </w:p>
    <w:p w:rsidR="00C60FDB" w:rsidRPr="00C60FDB" w:rsidRDefault="00C60FDB" w:rsidP="00C60FDB">
      <w:pPr>
        <w:pStyle w:val="NormalWeb"/>
        <w:spacing w:line="360" w:lineRule="auto"/>
        <w:contextualSpacing/>
        <w:mirrorIndents/>
        <w:jc w:val="both"/>
        <w:rPr>
          <w:rFonts w:ascii="Arial" w:hAnsi="Arial" w:cs="Arial"/>
        </w:rPr>
      </w:pPr>
    </w:p>
    <w:p w:rsidR="00C60FDB" w:rsidRPr="00C60FDB" w:rsidRDefault="00260938" w:rsidP="00C60FDB">
      <w:pPr>
        <w:pStyle w:val="NormalWeb"/>
        <w:spacing w:line="360" w:lineRule="auto"/>
        <w:contextualSpacing/>
        <w:mirrorIndents/>
        <w:jc w:val="both"/>
        <w:rPr>
          <w:rFonts w:ascii="Arial" w:hAnsi="Arial" w:cs="Arial"/>
          <w:b/>
        </w:rPr>
      </w:pPr>
      <w:r>
        <w:rPr>
          <w:rFonts w:ascii="Arial" w:hAnsi="Arial" w:cs="Arial"/>
          <w:b/>
        </w:rPr>
        <w:t>4</w:t>
      </w:r>
      <w:r w:rsidR="00C60FDB" w:rsidRPr="00C60FDB">
        <w:rPr>
          <w:rFonts w:ascii="Arial" w:hAnsi="Arial" w:cs="Arial"/>
          <w:b/>
        </w:rPr>
        <w:t>.2.1. Marco normativo.</w:t>
      </w:r>
    </w:p>
    <w:p w:rsidR="00E50AB0" w:rsidRDefault="00C60FDB" w:rsidP="002369E8">
      <w:pPr>
        <w:pStyle w:val="Estilo"/>
        <w:spacing w:line="360" w:lineRule="auto"/>
      </w:pPr>
      <w:r w:rsidRPr="00C60FDB">
        <w:rPr>
          <w:rFonts w:cs="Arial"/>
        </w:rPr>
        <w:t>El artículo 3</w:t>
      </w:r>
      <w:r w:rsidR="00070FA3">
        <w:rPr>
          <w:rFonts w:cs="Arial"/>
        </w:rPr>
        <w:t>8</w:t>
      </w:r>
      <w:r w:rsidRPr="00C60FDB">
        <w:rPr>
          <w:rFonts w:cs="Arial"/>
        </w:rPr>
        <w:t>0 de</w:t>
      </w:r>
      <w:r w:rsidR="00070FA3">
        <w:rPr>
          <w:rFonts w:cs="Arial"/>
        </w:rPr>
        <w:t xml:space="preserve">l Código Electoral dispone que </w:t>
      </w:r>
      <w:r w:rsidR="00E50AB0">
        <w:rPr>
          <w:rFonts w:cs="Arial"/>
        </w:rPr>
        <w:t>c</w:t>
      </w:r>
      <w:r w:rsidR="00E50AB0">
        <w:t xml:space="preserve">orresponde al Consejo </w:t>
      </w:r>
      <w:r w:rsidR="0025074C">
        <w:t xml:space="preserve">General </w:t>
      </w:r>
      <w:r w:rsidR="00E50AB0">
        <w:t xml:space="preserve">llevar a cabo los procedimientos de pre-registro de aspirantes y de registro de candidatos independientes, </w:t>
      </w:r>
      <w:r w:rsidR="002369E8">
        <w:t xml:space="preserve">y </w:t>
      </w:r>
      <w:proofErr w:type="gramStart"/>
      <w:r w:rsidR="002369E8">
        <w:t>qu</w:t>
      </w:r>
      <w:r w:rsidR="005E75AA">
        <w:t>e</w:t>
      </w:r>
      <w:proofErr w:type="gramEnd"/>
      <w:r w:rsidR="002369E8">
        <w:t xml:space="preserve"> </w:t>
      </w:r>
      <w:r w:rsidR="00E50AB0">
        <w:t xml:space="preserve">para ello, emitirá, a más tardar el día quince de enero del año de la elección, una convocatoria abierta a los ciudadanos que deseen aspirar por una candidatura independiente, </w:t>
      </w:r>
      <w:r w:rsidR="004C577A">
        <w:t>debiendo</w:t>
      </w:r>
      <w:r w:rsidR="00E50AB0">
        <w:t xml:space="preserve"> contener </w:t>
      </w:r>
      <w:r w:rsidR="004C577A">
        <w:t>lo siguiente</w:t>
      </w:r>
      <w:r w:rsidR="00E50AB0">
        <w:t>:</w:t>
      </w:r>
    </w:p>
    <w:p w:rsidR="00E50AB0" w:rsidRDefault="00E50AB0" w:rsidP="002369E8">
      <w:pPr>
        <w:pStyle w:val="Estilo"/>
        <w:spacing w:line="360" w:lineRule="auto"/>
      </w:pPr>
    </w:p>
    <w:p w:rsidR="00E50AB0" w:rsidRDefault="00E50AB0" w:rsidP="002369E8">
      <w:pPr>
        <w:pStyle w:val="Estilo"/>
        <w:numPr>
          <w:ilvl w:val="0"/>
          <w:numId w:val="21"/>
        </w:numPr>
        <w:spacing w:line="360" w:lineRule="auto"/>
      </w:pPr>
      <w:r>
        <w:t>Los requisitos que tendrán que satisfacer quienes aspiren a obtener una candidatura independiente, y</w:t>
      </w:r>
    </w:p>
    <w:p w:rsidR="00E50AB0" w:rsidRDefault="00E50AB0" w:rsidP="002369E8">
      <w:pPr>
        <w:pStyle w:val="Estilo"/>
        <w:spacing w:line="360" w:lineRule="auto"/>
      </w:pPr>
    </w:p>
    <w:p w:rsidR="00E50AB0" w:rsidRDefault="00E50AB0" w:rsidP="002369E8">
      <w:pPr>
        <w:pStyle w:val="Estilo"/>
        <w:numPr>
          <w:ilvl w:val="0"/>
          <w:numId w:val="21"/>
        </w:numPr>
        <w:spacing w:line="360" w:lineRule="auto"/>
      </w:pPr>
      <w:r>
        <w:t>Las fechas y el lugar en donde se recibirán las solicitudes de pre registro y registro, la primera con la que se otorgará a los ciudadanos la calidad de aspirantes, y la segunda la de candidatos independientes.</w:t>
      </w:r>
    </w:p>
    <w:p w:rsidR="00E50AB0" w:rsidRDefault="00E50AB0" w:rsidP="002369E8">
      <w:pPr>
        <w:pStyle w:val="Estilo"/>
        <w:spacing w:line="360" w:lineRule="auto"/>
      </w:pPr>
    </w:p>
    <w:p w:rsidR="002369E8" w:rsidRDefault="002369E8" w:rsidP="002369E8">
      <w:pPr>
        <w:pStyle w:val="Estilo"/>
        <w:spacing w:line="360" w:lineRule="auto"/>
      </w:pPr>
      <w:r>
        <w:t xml:space="preserve">En su parte final, el dispositivo en comento establece que el Consejo </w:t>
      </w:r>
      <w:r w:rsidR="0025074C">
        <w:t xml:space="preserve">General </w:t>
      </w:r>
      <w:r>
        <w:t>podrá acordar la inclusión de algún otro elemento en la convocatoria, siempre y cuando no transgreda la C</w:t>
      </w:r>
      <w:r w:rsidR="009D3AAD">
        <w:t xml:space="preserve">onstitución </w:t>
      </w:r>
      <w:r w:rsidR="00463621">
        <w:t>Federal</w:t>
      </w:r>
      <w:r w:rsidR="009D3AAD">
        <w:t xml:space="preserve">, la local </w:t>
      </w:r>
      <w:r>
        <w:t>o este Código.</w:t>
      </w:r>
    </w:p>
    <w:p w:rsidR="002369E8" w:rsidRDefault="002369E8" w:rsidP="002369E8">
      <w:pPr>
        <w:pStyle w:val="Estilo"/>
        <w:spacing w:line="360" w:lineRule="auto"/>
      </w:pPr>
    </w:p>
    <w:p w:rsidR="00D42A6F" w:rsidRDefault="002369E8" w:rsidP="002369E8">
      <w:pPr>
        <w:pStyle w:val="Estilo"/>
        <w:spacing w:line="360" w:lineRule="auto"/>
        <w:rPr>
          <w:rFonts w:cs="Arial"/>
        </w:rPr>
      </w:pPr>
      <w:r>
        <w:t>Ahora bien, e</w:t>
      </w:r>
      <w:r w:rsidR="00C60FDB" w:rsidRPr="00C60FDB">
        <w:rPr>
          <w:rFonts w:cs="Arial"/>
        </w:rPr>
        <w:t>l artículo 38</w:t>
      </w:r>
      <w:r w:rsidR="00E50AB0">
        <w:rPr>
          <w:rFonts w:cs="Arial"/>
        </w:rPr>
        <w:t xml:space="preserve">7 del Código Electoral </w:t>
      </w:r>
      <w:r w:rsidR="00C60FDB" w:rsidRPr="00C60FDB">
        <w:rPr>
          <w:rFonts w:cs="Arial"/>
        </w:rPr>
        <w:t>señala que los</w:t>
      </w:r>
      <w:r w:rsidR="00E50AB0">
        <w:rPr>
          <w:rFonts w:cs="Arial"/>
        </w:rPr>
        <w:t xml:space="preserve"> </w:t>
      </w:r>
      <w:r w:rsidR="00C60FDB" w:rsidRPr="00C60FDB">
        <w:rPr>
          <w:rFonts w:cs="Arial"/>
        </w:rPr>
        <w:t>ciudadanos que pretendan postular su candidatura independiente a un cargo de</w:t>
      </w:r>
      <w:r w:rsidR="00E50AB0">
        <w:rPr>
          <w:rFonts w:cs="Arial"/>
        </w:rPr>
        <w:t xml:space="preserve"> </w:t>
      </w:r>
      <w:r w:rsidR="00C60FDB" w:rsidRPr="00C60FDB">
        <w:rPr>
          <w:rFonts w:cs="Arial"/>
        </w:rPr>
        <w:t>elección popular</w:t>
      </w:r>
      <w:r w:rsidR="00E50AB0">
        <w:rPr>
          <w:rFonts w:cs="Arial"/>
        </w:rPr>
        <w:t>,</w:t>
      </w:r>
      <w:r w:rsidR="00C60FDB" w:rsidRPr="00C60FDB">
        <w:rPr>
          <w:rFonts w:cs="Arial"/>
        </w:rPr>
        <w:t xml:space="preserve"> deberán hacerlo del conocimiento del </w:t>
      </w:r>
      <w:r w:rsidR="00E50AB0">
        <w:rPr>
          <w:rFonts w:cs="Arial"/>
        </w:rPr>
        <w:t xml:space="preserve">Consejo General, por escrito, con los datos que refiere ese precepto. </w:t>
      </w:r>
    </w:p>
    <w:p w:rsidR="00E50AB0" w:rsidRPr="002369E8" w:rsidRDefault="002369E8" w:rsidP="002369E8">
      <w:pPr>
        <w:pStyle w:val="NormalWeb"/>
        <w:spacing w:line="360" w:lineRule="auto"/>
        <w:contextualSpacing/>
        <w:mirrorIndents/>
        <w:jc w:val="both"/>
        <w:rPr>
          <w:rFonts w:ascii="Arial" w:hAnsi="Arial" w:cs="Arial"/>
        </w:rPr>
      </w:pPr>
      <w:r>
        <w:rPr>
          <w:rFonts w:ascii="Arial" w:hAnsi="Arial" w:cs="Arial"/>
        </w:rPr>
        <w:t>D</w:t>
      </w:r>
      <w:r w:rsidR="00E50AB0">
        <w:rPr>
          <w:rFonts w:ascii="Arial" w:hAnsi="Arial" w:cs="Arial"/>
        </w:rPr>
        <w:t xml:space="preserve">e la fracción XI de ese dispositivo legal, se desprende que </w:t>
      </w:r>
      <w:r w:rsidR="00E50AB0" w:rsidRPr="00C60FDB">
        <w:rPr>
          <w:rFonts w:ascii="Arial" w:hAnsi="Arial" w:cs="Arial"/>
        </w:rPr>
        <w:t xml:space="preserve">con la manifestación de intención el </w:t>
      </w:r>
      <w:r w:rsidR="0025074C">
        <w:rPr>
          <w:rFonts w:ascii="Arial" w:hAnsi="Arial" w:cs="Arial"/>
        </w:rPr>
        <w:t>aspirante</w:t>
      </w:r>
      <w:r>
        <w:rPr>
          <w:rFonts w:ascii="Arial" w:hAnsi="Arial" w:cs="Arial"/>
        </w:rPr>
        <w:t xml:space="preserve"> deberá presentar </w:t>
      </w:r>
      <w:r w:rsidRPr="002369E8">
        <w:rPr>
          <w:rFonts w:ascii="Arial" w:hAnsi="Arial" w:cs="Arial"/>
        </w:rPr>
        <w:t>l</w:t>
      </w:r>
      <w:r w:rsidR="00E50AB0" w:rsidRPr="002369E8">
        <w:rPr>
          <w:rFonts w:ascii="Arial" w:hAnsi="Arial" w:cs="Arial"/>
        </w:rPr>
        <w:t xml:space="preserve">a documentación que contenga los datos de la cuenta bancaria aperturada a nombre de la </w:t>
      </w:r>
      <w:r w:rsidR="00E50AB0" w:rsidRPr="002369E8">
        <w:rPr>
          <w:rFonts w:ascii="Arial" w:hAnsi="Arial" w:cs="Arial"/>
        </w:rPr>
        <w:lastRenderedPageBreak/>
        <w:t>persona moral</w:t>
      </w:r>
      <w:r>
        <w:rPr>
          <w:rFonts w:ascii="Arial" w:hAnsi="Arial" w:cs="Arial"/>
        </w:rPr>
        <w:t xml:space="preserve"> que </w:t>
      </w:r>
      <w:r w:rsidR="00FE516B">
        <w:rPr>
          <w:rFonts w:ascii="Arial" w:hAnsi="Arial" w:cs="Arial"/>
        </w:rPr>
        <w:t xml:space="preserve">lo </w:t>
      </w:r>
      <w:r>
        <w:rPr>
          <w:rFonts w:ascii="Arial" w:hAnsi="Arial" w:cs="Arial"/>
        </w:rPr>
        <w:t>respalda,</w:t>
      </w:r>
      <w:r w:rsidR="00E50AB0" w:rsidRPr="002369E8">
        <w:rPr>
          <w:rFonts w:ascii="Arial" w:hAnsi="Arial" w:cs="Arial"/>
        </w:rPr>
        <w:t xml:space="preserve"> para recibir el financiamiento público y privado correspondiente</w:t>
      </w:r>
      <w:r>
        <w:rPr>
          <w:rFonts w:ascii="Arial" w:hAnsi="Arial" w:cs="Arial"/>
        </w:rPr>
        <w:t>.</w:t>
      </w:r>
    </w:p>
    <w:p w:rsidR="002369E8" w:rsidRDefault="00260938" w:rsidP="002369E8">
      <w:pPr>
        <w:pStyle w:val="Estilo"/>
        <w:spacing w:line="360" w:lineRule="auto"/>
      </w:pPr>
      <w:r>
        <w:t>Por su parte, e</w:t>
      </w:r>
      <w:r w:rsidR="002369E8" w:rsidRPr="002369E8">
        <w:t>l artículo 382 del Código Electoral, dispone que el</w:t>
      </w:r>
      <w:r w:rsidR="002369E8">
        <w:t xml:space="preserve"> Consejo</w:t>
      </w:r>
      <w:r w:rsidR="0025074C">
        <w:t xml:space="preserve"> General</w:t>
      </w:r>
      <w:r w:rsidR="002369E8">
        <w:t>, una vez fenecido el plazo para la entrega de solicitudes, contará con cuatro días para revisar y analizar la totalidad de solicitudes, debiendo sesionar al día siguiente con el objeto de aprobar el pre-registro de aquellas solicitudes que hayan cumplido los requisitos establecidos en la convocatoria de mérito y que</w:t>
      </w:r>
      <w:r w:rsidR="00E0721B">
        <w:t>,</w:t>
      </w:r>
      <w:r w:rsidR="002369E8">
        <w:t xml:space="preserve"> por ende</w:t>
      </w:r>
      <w:r>
        <w:t>,</w:t>
      </w:r>
      <w:r w:rsidR="002369E8">
        <w:t xml:space="preserve"> podrán contender por el registro de la candidatura independiente que corresponda a la solicitud de cada uno de ellos.</w:t>
      </w:r>
    </w:p>
    <w:p w:rsidR="00DD747E" w:rsidRPr="00DD747E" w:rsidRDefault="00E0721B" w:rsidP="00DD747E">
      <w:pPr>
        <w:pStyle w:val="NormalWeb"/>
        <w:spacing w:line="360" w:lineRule="auto"/>
        <w:contextualSpacing/>
        <w:mirrorIndents/>
        <w:jc w:val="both"/>
        <w:rPr>
          <w:rFonts w:ascii="Arial" w:hAnsi="Arial" w:cs="Arial"/>
        </w:rPr>
      </w:pPr>
      <w:r>
        <w:rPr>
          <w:rFonts w:ascii="Arial" w:hAnsi="Arial" w:cs="Arial"/>
        </w:rPr>
        <w:t>E</w:t>
      </w:r>
      <w:r w:rsidR="00325ECF" w:rsidRPr="00DD747E">
        <w:rPr>
          <w:rFonts w:ascii="Arial" w:hAnsi="Arial" w:cs="Arial"/>
        </w:rPr>
        <w:t>l artículo</w:t>
      </w:r>
      <w:r w:rsidR="0039030D" w:rsidRPr="00DD747E">
        <w:rPr>
          <w:rFonts w:ascii="Arial" w:hAnsi="Arial" w:cs="Arial"/>
        </w:rPr>
        <w:t xml:space="preserve"> 35</w:t>
      </w:r>
      <w:r w:rsidR="00DD747E" w:rsidRPr="00DD747E">
        <w:rPr>
          <w:rFonts w:ascii="Arial" w:hAnsi="Arial" w:cs="Arial"/>
        </w:rPr>
        <w:t xml:space="preserve">, fracción XI, </w:t>
      </w:r>
      <w:r w:rsidR="00325ECF" w:rsidRPr="00DD747E">
        <w:rPr>
          <w:rFonts w:ascii="Arial" w:hAnsi="Arial" w:cs="Arial"/>
        </w:rPr>
        <w:t xml:space="preserve">del Reglamento para el Registro de </w:t>
      </w:r>
      <w:r w:rsidR="0039030D" w:rsidRPr="00DD747E">
        <w:rPr>
          <w:rFonts w:ascii="Arial" w:hAnsi="Arial" w:cs="Arial"/>
        </w:rPr>
        <w:t>Candidaturas Independientes en Aguascalientes</w:t>
      </w:r>
      <w:r w:rsidR="00DD747E">
        <w:rPr>
          <w:rFonts w:ascii="Arial" w:hAnsi="Arial" w:cs="Arial"/>
        </w:rPr>
        <w:t>,</w:t>
      </w:r>
      <w:r w:rsidR="0039030D" w:rsidRPr="00DD747E">
        <w:rPr>
          <w:rFonts w:ascii="Arial" w:hAnsi="Arial" w:cs="Arial"/>
        </w:rPr>
        <w:t xml:space="preserve"> </w:t>
      </w:r>
      <w:r w:rsidR="00DD747E" w:rsidRPr="00DD747E">
        <w:rPr>
          <w:rFonts w:ascii="Arial" w:hAnsi="Arial" w:cs="Arial"/>
        </w:rPr>
        <w:t xml:space="preserve">también establece la obligación a cargo de los </w:t>
      </w:r>
      <w:r w:rsidR="0025074C">
        <w:rPr>
          <w:rFonts w:ascii="Arial" w:hAnsi="Arial" w:cs="Arial"/>
        </w:rPr>
        <w:t xml:space="preserve">solicitantes al </w:t>
      </w:r>
      <w:proofErr w:type="spellStart"/>
      <w:r w:rsidR="0025074C">
        <w:rPr>
          <w:rFonts w:ascii="Arial" w:hAnsi="Arial" w:cs="Arial"/>
        </w:rPr>
        <w:t>pre-registro</w:t>
      </w:r>
      <w:proofErr w:type="spellEnd"/>
      <w:r w:rsidR="0025074C">
        <w:rPr>
          <w:rFonts w:ascii="Arial" w:hAnsi="Arial" w:cs="Arial"/>
        </w:rPr>
        <w:t xml:space="preserve"> de aspirantes </w:t>
      </w:r>
      <w:r w:rsidR="00FE516B">
        <w:rPr>
          <w:rFonts w:ascii="Arial" w:hAnsi="Arial" w:cs="Arial"/>
        </w:rPr>
        <w:t>a la</w:t>
      </w:r>
      <w:r w:rsidR="00DD747E" w:rsidRPr="00DD747E">
        <w:rPr>
          <w:rFonts w:ascii="Arial" w:hAnsi="Arial" w:cs="Arial"/>
        </w:rPr>
        <w:t xml:space="preserve"> candidatura independiente, </w:t>
      </w:r>
      <w:r w:rsidR="00260938">
        <w:rPr>
          <w:rFonts w:ascii="Arial" w:hAnsi="Arial" w:cs="Arial"/>
        </w:rPr>
        <w:t xml:space="preserve">de </w:t>
      </w:r>
      <w:r w:rsidR="00DD747E" w:rsidRPr="00DD747E">
        <w:rPr>
          <w:rFonts w:ascii="Arial" w:hAnsi="Arial" w:cs="Arial"/>
        </w:rPr>
        <w:t xml:space="preserve">presentar la documentación que contenga los datos de la cuenta bancaria aperturada a nombre de la persona moral que </w:t>
      </w:r>
      <w:r w:rsidR="00FE516B">
        <w:rPr>
          <w:rFonts w:ascii="Arial" w:hAnsi="Arial" w:cs="Arial"/>
        </w:rPr>
        <w:t xml:space="preserve">lo </w:t>
      </w:r>
      <w:r w:rsidR="00DD747E" w:rsidRPr="00DD747E">
        <w:rPr>
          <w:rFonts w:ascii="Arial" w:hAnsi="Arial" w:cs="Arial"/>
        </w:rPr>
        <w:t xml:space="preserve">respalda, </w:t>
      </w:r>
      <w:r w:rsidR="00260938">
        <w:rPr>
          <w:rFonts w:ascii="Arial" w:hAnsi="Arial" w:cs="Arial"/>
        </w:rPr>
        <w:t xml:space="preserve">a efecto de </w:t>
      </w:r>
      <w:r w:rsidR="00DD747E" w:rsidRPr="00DD747E">
        <w:rPr>
          <w:rFonts w:ascii="Arial" w:hAnsi="Arial" w:cs="Arial"/>
        </w:rPr>
        <w:t>recibir el financiamiento público y privado correspondiente.</w:t>
      </w:r>
    </w:p>
    <w:p w:rsidR="00DD747E" w:rsidRDefault="00DD747E" w:rsidP="00C60FDB">
      <w:pPr>
        <w:pStyle w:val="NormalWeb"/>
        <w:spacing w:line="360" w:lineRule="auto"/>
        <w:contextualSpacing/>
        <w:mirrorIndents/>
        <w:jc w:val="both"/>
        <w:rPr>
          <w:rFonts w:ascii="Arial" w:hAnsi="Arial" w:cs="Arial"/>
        </w:rPr>
      </w:pPr>
    </w:p>
    <w:p w:rsidR="00325ECF" w:rsidRDefault="00C60FDB" w:rsidP="00C60FDB">
      <w:pPr>
        <w:pStyle w:val="NormalWeb"/>
        <w:spacing w:line="360" w:lineRule="auto"/>
        <w:contextualSpacing/>
        <w:mirrorIndents/>
        <w:jc w:val="both"/>
        <w:rPr>
          <w:rFonts w:ascii="Arial" w:hAnsi="Arial" w:cs="Arial"/>
        </w:rPr>
      </w:pPr>
      <w:r w:rsidRPr="00C60FDB">
        <w:rPr>
          <w:rFonts w:ascii="Arial" w:hAnsi="Arial" w:cs="Arial"/>
        </w:rPr>
        <w:t xml:space="preserve">Ahora bien, </w:t>
      </w:r>
      <w:r w:rsidR="00DD747E">
        <w:rPr>
          <w:rFonts w:ascii="Arial" w:hAnsi="Arial" w:cs="Arial"/>
        </w:rPr>
        <w:t xml:space="preserve">el </w:t>
      </w:r>
      <w:r w:rsidR="004259DB">
        <w:rPr>
          <w:rFonts w:ascii="Arial" w:hAnsi="Arial" w:cs="Arial"/>
        </w:rPr>
        <w:t>diez</w:t>
      </w:r>
      <w:r w:rsidR="00DD747E">
        <w:rPr>
          <w:rFonts w:ascii="Arial" w:hAnsi="Arial" w:cs="Arial"/>
        </w:rPr>
        <w:t xml:space="preserve"> de </w:t>
      </w:r>
      <w:r w:rsidR="004259DB">
        <w:rPr>
          <w:rFonts w:ascii="Arial" w:hAnsi="Arial" w:cs="Arial"/>
        </w:rPr>
        <w:t>enero</w:t>
      </w:r>
      <w:r w:rsidR="00DD747E">
        <w:rPr>
          <w:rFonts w:ascii="Arial" w:hAnsi="Arial" w:cs="Arial"/>
        </w:rPr>
        <w:t xml:space="preserve"> de dos mil dieci</w:t>
      </w:r>
      <w:r w:rsidR="004259DB">
        <w:rPr>
          <w:rFonts w:ascii="Arial" w:hAnsi="Arial" w:cs="Arial"/>
        </w:rPr>
        <w:t>nueve</w:t>
      </w:r>
      <w:r w:rsidR="00A77810">
        <w:rPr>
          <w:rFonts w:ascii="Arial" w:hAnsi="Arial" w:cs="Arial"/>
        </w:rPr>
        <w:t>,</w:t>
      </w:r>
      <w:r w:rsidR="00DD747E">
        <w:rPr>
          <w:rFonts w:ascii="Arial" w:hAnsi="Arial" w:cs="Arial"/>
        </w:rPr>
        <w:t xml:space="preserve"> </w:t>
      </w:r>
      <w:r w:rsidRPr="00C60FDB">
        <w:rPr>
          <w:rFonts w:ascii="Arial" w:hAnsi="Arial" w:cs="Arial"/>
        </w:rPr>
        <w:t>el Consejo General emitió la Convocatoria</w:t>
      </w:r>
      <w:r w:rsidR="00DD747E">
        <w:rPr>
          <w:rFonts w:ascii="Arial" w:hAnsi="Arial" w:cs="Arial"/>
        </w:rPr>
        <w:t xml:space="preserve"> respec</w:t>
      </w:r>
      <w:r w:rsidR="00A77810">
        <w:rPr>
          <w:rFonts w:ascii="Arial" w:hAnsi="Arial" w:cs="Arial"/>
        </w:rPr>
        <w:t>t</w:t>
      </w:r>
      <w:r w:rsidR="00DD747E">
        <w:rPr>
          <w:rFonts w:ascii="Arial" w:hAnsi="Arial" w:cs="Arial"/>
        </w:rPr>
        <w:t>iva</w:t>
      </w:r>
      <w:r w:rsidR="00325ECF">
        <w:rPr>
          <w:rFonts w:ascii="Arial" w:hAnsi="Arial" w:cs="Arial"/>
        </w:rPr>
        <w:t xml:space="preserve">, donde estableció </w:t>
      </w:r>
      <w:r w:rsidRPr="00C60FDB">
        <w:rPr>
          <w:rFonts w:ascii="Arial" w:hAnsi="Arial" w:cs="Arial"/>
        </w:rPr>
        <w:t xml:space="preserve">los </w:t>
      </w:r>
      <w:r w:rsidR="004C577A">
        <w:rPr>
          <w:rFonts w:ascii="Arial" w:hAnsi="Arial" w:cs="Arial"/>
        </w:rPr>
        <w:t>c</w:t>
      </w:r>
      <w:r w:rsidRPr="00C60FDB">
        <w:rPr>
          <w:rFonts w:ascii="Arial" w:hAnsi="Arial" w:cs="Arial"/>
        </w:rPr>
        <w:t>riterios</w:t>
      </w:r>
      <w:r w:rsidR="00325ECF">
        <w:rPr>
          <w:rFonts w:ascii="Arial" w:hAnsi="Arial" w:cs="Arial"/>
        </w:rPr>
        <w:t xml:space="preserve"> </w:t>
      </w:r>
      <w:r w:rsidRPr="00C60FDB">
        <w:rPr>
          <w:rFonts w:ascii="Arial" w:hAnsi="Arial" w:cs="Arial"/>
        </w:rPr>
        <w:t>para instrumentar lo ordenado por dicha legislación</w:t>
      </w:r>
      <w:r w:rsidR="00260938">
        <w:rPr>
          <w:rFonts w:ascii="Arial" w:hAnsi="Arial" w:cs="Arial"/>
        </w:rPr>
        <w:t xml:space="preserve">. Lo cual se desprende tanto de los hechos narrados por </w:t>
      </w:r>
      <w:r w:rsidR="004259DB">
        <w:rPr>
          <w:rFonts w:ascii="Arial" w:hAnsi="Arial" w:cs="Arial"/>
        </w:rPr>
        <w:t>el actor</w:t>
      </w:r>
      <w:r w:rsidR="00260938">
        <w:rPr>
          <w:rFonts w:ascii="Arial" w:hAnsi="Arial" w:cs="Arial"/>
        </w:rPr>
        <w:t xml:space="preserve"> como del informe circunstanciado presentado por la responsable.</w:t>
      </w:r>
    </w:p>
    <w:p w:rsidR="00260938" w:rsidRDefault="00260938" w:rsidP="00C60FDB">
      <w:pPr>
        <w:pStyle w:val="NormalWeb"/>
        <w:spacing w:line="360" w:lineRule="auto"/>
        <w:contextualSpacing/>
        <w:mirrorIndents/>
        <w:jc w:val="both"/>
        <w:rPr>
          <w:rFonts w:ascii="Arial" w:hAnsi="Arial" w:cs="Arial"/>
        </w:rPr>
      </w:pPr>
    </w:p>
    <w:p w:rsidR="00A77810" w:rsidRDefault="00C60FDB" w:rsidP="00C60FDB">
      <w:pPr>
        <w:pStyle w:val="NormalWeb"/>
        <w:spacing w:line="360" w:lineRule="auto"/>
        <w:contextualSpacing/>
        <w:mirrorIndents/>
        <w:jc w:val="both"/>
        <w:rPr>
          <w:rFonts w:ascii="Arial" w:hAnsi="Arial" w:cs="Arial"/>
        </w:rPr>
      </w:pPr>
      <w:r w:rsidRPr="00C60FDB">
        <w:rPr>
          <w:rFonts w:ascii="Arial" w:hAnsi="Arial" w:cs="Arial"/>
        </w:rPr>
        <w:t xml:space="preserve">En </w:t>
      </w:r>
      <w:r w:rsidR="00A77810">
        <w:rPr>
          <w:rFonts w:ascii="Arial" w:hAnsi="Arial" w:cs="Arial"/>
        </w:rPr>
        <w:t xml:space="preserve">el </w:t>
      </w:r>
      <w:r w:rsidR="00B14D7C">
        <w:rPr>
          <w:rFonts w:ascii="Arial" w:hAnsi="Arial" w:cs="Arial"/>
        </w:rPr>
        <w:t xml:space="preserve">considerando </w:t>
      </w:r>
      <w:r w:rsidR="00F016F2">
        <w:rPr>
          <w:rFonts w:ascii="Arial" w:hAnsi="Arial" w:cs="Arial"/>
        </w:rPr>
        <w:t>noveno</w:t>
      </w:r>
      <w:r w:rsidR="00260938">
        <w:rPr>
          <w:rFonts w:ascii="Arial" w:hAnsi="Arial" w:cs="Arial"/>
        </w:rPr>
        <w:t>, titulado “Pre-registro de aspirantes”</w:t>
      </w:r>
      <w:r w:rsidR="00A77810">
        <w:rPr>
          <w:rFonts w:ascii="Arial" w:hAnsi="Arial" w:cs="Arial"/>
        </w:rPr>
        <w:t xml:space="preserve"> </w:t>
      </w:r>
      <w:r w:rsidRPr="00C60FDB">
        <w:rPr>
          <w:rFonts w:ascii="Arial" w:hAnsi="Arial" w:cs="Arial"/>
        </w:rPr>
        <w:t>se</w:t>
      </w:r>
      <w:r w:rsidR="00D42A6F">
        <w:rPr>
          <w:rFonts w:ascii="Arial" w:hAnsi="Arial" w:cs="Arial"/>
        </w:rPr>
        <w:t xml:space="preserve"> </w:t>
      </w:r>
      <w:r w:rsidRPr="00C60FDB">
        <w:rPr>
          <w:rFonts w:ascii="Arial" w:hAnsi="Arial" w:cs="Arial"/>
        </w:rPr>
        <w:t>establecieron los plazos y los requisitos que debían satisfacer los ciudadanos</w:t>
      </w:r>
      <w:r w:rsidR="00A77810">
        <w:rPr>
          <w:rFonts w:ascii="Arial" w:hAnsi="Arial" w:cs="Arial"/>
        </w:rPr>
        <w:t xml:space="preserve"> que pretendieran obtener el </w:t>
      </w:r>
      <w:proofErr w:type="spellStart"/>
      <w:r w:rsidR="00A77810">
        <w:rPr>
          <w:rFonts w:ascii="Arial" w:hAnsi="Arial" w:cs="Arial"/>
        </w:rPr>
        <w:t>pre-registro</w:t>
      </w:r>
      <w:proofErr w:type="spellEnd"/>
      <w:r w:rsidR="00A77810">
        <w:rPr>
          <w:rFonts w:ascii="Arial" w:hAnsi="Arial" w:cs="Arial"/>
        </w:rPr>
        <w:t xml:space="preserve"> </w:t>
      </w:r>
      <w:r w:rsidR="00FE516B">
        <w:rPr>
          <w:rFonts w:ascii="Arial" w:hAnsi="Arial" w:cs="Arial"/>
        </w:rPr>
        <w:t xml:space="preserve">a aspirantes a </w:t>
      </w:r>
      <w:r w:rsidR="00AA1F6D" w:rsidRPr="00C60FDB">
        <w:rPr>
          <w:rFonts w:ascii="Arial" w:hAnsi="Arial" w:cs="Arial"/>
          <w:color w:val="000000"/>
        </w:rPr>
        <w:t>candidat</w:t>
      </w:r>
      <w:r w:rsidR="00AA1F6D">
        <w:rPr>
          <w:rFonts w:ascii="Arial" w:hAnsi="Arial" w:cs="Arial"/>
          <w:color w:val="000000"/>
        </w:rPr>
        <w:t>o</w:t>
      </w:r>
      <w:r w:rsidR="00FE516B">
        <w:rPr>
          <w:rFonts w:ascii="Arial" w:hAnsi="Arial" w:cs="Arial"/>
          <w:color w:val="000000"/>
        </w:rPr>
        <w:t>s</w:t>
      </w:r>
      <w:r w:rsidR="00AA1F6D" w:rsidRPr="00C60FDB">
        <w:rPr>
          <w:rFonts w:ascii="Arial" w:hAnsi="Arial" w:cs="Arial"/>
          <w:color w:val="000000"/>
        </w:rPr>
        <w:t xml:space="preserve"> independiente</w:t>
      </w:r>
      <w:r w:rsidR="00FE516B">
        <w:rPr>
          <w:rFonts w:ascii="Arial" w:hAnsi="Arial" w:cs="Arial"/>
          <w:color w:val="000000"/>
        </w:rPr>
        <w:t>s</w:t>
      </w:r>
      <w:r w:rsidR="00AA1F6D" w:rsidRPr="00C60FDB">
        <w:rPr>
          <w:rFonts w:ascii="Arial" w:hAnsi="Arial" w:cs="Arial"/>
          <w:color w:val="000000"/>
        </w:rPr>
        <w:t xml:space="preserve"> a</w:t>
      </w:r>
      <w:r w:rsidR="00AA1F6D">
        <w:rPr>
          <w:rFonts w:ascii="Arial" w:hAnsi="Arial" w:cs="Arial"/>
          <w:color w:val="000000"/>
        </w:rPr>
        <w:t>l cargo de integrante del ayuntamiento de Aguascalientes</w:t>
      </w:r>
      <w:r w:rsidRPr="00C60FDB">
        <w:rPr>
          <w:rFonts w:ascii="Arial" w:hAnsi="Arial" w:cs="Arial"/>
        </w:rPr>
        <w:t xml:space="preserve">. </w:t>
      </w:r>
    </w:p>
    <w:p w:rsidR="00260938" w:rsidRDefault="00260938" w:rsidP="00C60FDB">
      <w:pPr>
        <w:pStyle w:val="NormalWeb"/>
        <w:spacing w:line="360" w:lineRule="auto"/>
        <w:contextualSpacing/>
        <w:mirrorIndents/>
        <w:jc w:val="both"/>
        <w:rPr>
          <w:rFonts w:ascii="Arial" w:hAnsi="Arial" w:cs="Arial"/>
        </w:rPr>
      </w:pPr>
    </w:p>
    <w:p w:rsidR="00C60FDB" w:rsidRPr="00C60FDB" w:rsidRDefault="00C60FDB" w:rsidP="00C60FDB">
      <w:pPr>
        <w:pStyle w:val="NormalWeb"/>
        <w:spacing w:line="360" w:lineRule="auto"/>
        <w:contextualSpacing/>
        <w:mirrorIndents/>
        <w:jc w:val="both"/>
        <w:rPr>
          <w:rFonts w:ascii="Arial" w:hAnsi="Arial" w:cs="Arial"/>
        </w:rPr>
      </w:pPr>
      <w:r w:rsidRPr="00C60FDB">
        <w:rPr>
          <w:rFonts w:ascii="Arial" w:hAnsi="Arial" w:cs="Arial"/>
        </w:rPr>
        <w:t>En lo que interesa, dicho</w:t>
      </w:r>
      <w:r w:rsidR="00D42A6F">
        <w:rPr>
          <w:rFonts w:ascii="Arial" w:hAnsi="Arial" w:cs="Arial"/>
        </w:rPr>
        <w:t xml:space="preserve"> </w:t>
      </w:r>
      <w:r w:rsidRPr="00C60FDB">
        <w:rPr>
          <w:rFonts w:ascii="Arial" w:hAnsi="Arial" w:cs="Arial"/>
        </w:rPr>
        <w:t>procedimiento se debía desarrollar en los siguientes términos:</w:t>
      </w:r>
    </w:p>
    <w:p w:rsidR="00C60FDB" w:rsidRPr="00C60FDB" w:rsidRDefault="00C60FDB" w:rsidP="00C60FDB">
      <w:pPr>
        <w:pStyle w:val="NormalWeb"/>
        <w:spacing w:line="360" w:lineRule="auto"/>
        <w:contextualSpacing/>
        <w:mirrorIndents/>
        <w:jc w:val="both"/>
        <w:rPr>
          <w:rFonts w:ascii="Arial" w:hAnsi="Arial" w:cs="Arial"/>
        </w:rPr>
      </w:pPr>
    </w:p>
    <w:p w:rsidR="00C60FDB" w:rsidRPr="00C60FDB" w:rsidRDefault="00C60FDB" w:rsidP="00C60FDB">
      <w:pPr>
        <w:pStyle w:val="NormalWeb"/>
        <w:spacing w:line="360" w:lineRule="auto"/>
        <w:contextualSpacing/>
        <w:mirrorIndents/>
        <w:jc w:val="both"/>
        <w:rPr>
          <w:rFonts w:ascii="Arial" w:hAnsi="Arial" w:cs="Arial"/>
        </w:rPr>
      </w:pPr>
      <w:r w:rsidRPr="00260938">
        <w:rPr>
          <w:rFonts w:ascii="Arial" w:hAnsi="Arial" w:cs="Arial"/>
          <w:b/>
        </w:rPr>
        <w:t>A)</w:t>
      </w:r>
      <w:r w:rsidR="006A3A54">
        <w:rPr>
          <w:rFonts w:ascii="Arial" w:hAnsi="Arial" w:cs="Arial"/>
          <w:b/>
        </w:rPr>
        <w:t xml:space="preserve"> </w:t>
      </w:r>
      <w:r w:rsidRPr="00C60FDB">
        <w:rPr>
          <w:rFonts w:ascii="Arial" w:hAnsi="Arial" w:cs="Arial"/>
        </w:rPr>
        <w:t xml:space="preserve">La manifestación de intención debía presentarse, en los formatos establecidos, </w:t>
      </w:r>
      <w:r w:rsidR="00293565">
        <w:rPr>
          <w:rFonts w:ascii="Arial" w:hAnsi="Arial" w:cs="Arial"/>
        </w:rPr>
        <w:t xml:space="preserve">en el plazo comprendido del </w:t>
      </w:r>
      <w:r w:rsidR="009859F4">
        <w:rPr>
          <w:rFonts w:ascii="Arial" w:hAnsi="Arial" w:cs="Arial"/>
        </w:rPr>
        <w:t>veinte al veintiséis de enero</w:t>
      </w:r>
      <w:r w:rsidR="00D42A6F">
        <w:rPr>
          <w:rFonts w:ascii="Arial" w:hAnsi="Arial" w:cs="Arial"/>
        </w:rPr>
        <w:t>;</w:t>
      </w:r>
    </w:p>
    <w:p w:rsidR="00C60FDB" w:rsidRPr="00C60FDB" w:rsidRDefault="00C60FDB" w:rsidP="00C60FDB">
      <w:pPr>
        <w:pStyle w:val="NormalWeb"/>
        <w:spacing w:line="360" w:lineRule="auto"/>
        <w:contextualSpacing/>
        <w:mirrorIndents/>
        <w:jc w:val="both"/>
        <w:rPr>
          <w:rFonts w:ascii="Arial" w:hAnsi="Arial" w:cs="Arial"/>
        </w:rPr>
      </w:pPr>
    </w:p>
    <w:p w:rsidR="00C60FDB" w:rsidRDefault="00C60FDB" w:rsidP="00C60FDB">
      <w:pPr>
        <w:pStyle w:val="NormalWeb"/>
        <w:spacing w:line="360" w:lineRule="auto"/>
        <w:contextualSpacing/>
        <w:mirrorIndents/>
        <w:jc w:val="both"/>
        <w:rPr>
          <w:rFonts w:ascii="Arial" w:hAnsi="Arial" w:cs="Arial"/>
        </w:rPr>
      </w:pPr>
      <w:r w:rsidRPr="00260938">
        <w:rPr>
          <w:rFonts w:ascii="Arial" w:hAnsi="Arial" w:cs="Arial"/>
          <w:b/>
        </w:rPr>
        <w:t>B)</w:t>
      </w:r>
      <w:r w:rsidRPr="00C60FDB">
        <w:rPr>
          <w:rFonts w:ascii="Arial" w:hAnsi="Arial" w:cs="Arial"/>
        </w:rPr>
        <w:t xml:space="preserve"> </w:t>
      </w:r>
      <w:r w:rsidR="006A3A54">
        <w:rPr>
          <w:rFonts w:ascii="Arial" w:hAnsi="Arial" w:cs="Arial"/>
        </w:rPr>
        <w:t xml:space="preserve">Dicha </w:t>
      </w:r>
      <w:r w:rsidR="00463621">
        <w:rPr>
          <w:rFonts w:ascii="Arial" w:hAnsi="Arial" w:cs="Arial"/>
        </w:rPr>
        <w:t xml:space="preserve">solicitud, </w:t>
      </w:r>
      <w:r w:rsidR="00293565">
        <w:rPr>
          <w:rFonts w:ascii="Arial" w:hAnsi="Arial" w:cs="Arial"/>
        </w:rPr>
        <w:t>deb</w:t>
      </w:r>
      <w:r w:rsidR="00463621">
        <w:rPr>
          <w:rFonts w:ascii="Arial" w:hAnsi="Arial" w:cs="Arial"/>
        </w:rPr>
        <w:t xml:space="preserve">erá </w:t>
      </w:r>
      <w:r w:rsidR="00293565">
        <w:rPr>
          <w:rFonts w:ascii="Arial" w:hAnsi="Arial" w:cs="Arial"/>
        </w:rPr>
        <w:t xml:space="preserve">contener y </w:t>
      </w:r>
      <w:r w:rsidR="00463621">
        <w:rPr>
          <w:rFonts w:ascii="Arial" w:hAnsi="Arial" w:cs="Arial"/>
        </w:rPr>
        <w:t xml:space="preserve">acompañar con </w:t>
      </w:r>
      <w:r w:rsidRPr="00C60FDB">
        <w:rPr>
          <w:rFonts w:ascii="Arial" w:hAnsi="Arial" w:cs="Arial"/>
        </w:rPr>
        <w:t>lo siguiente:</w:t>
      </w:r>
    </w:p>
    <w:p w:rsidR="00293565" w:rsidRDefault="00293565" w:rsidP="00A8780E">
      <w:pPr>
        <w:pStyle w:val="Estilo"/>
        <w:spacing w:line="360" w:lineRule="auto"/>
      </w:pPr>
      <w:r>
        <w:t>a) Nombre y apellidos del ciudadano;</w:t>
      </w:r>
    </w:p>
    <w:p w:rsidR="00293565" w:rsidRDefault="00293565" w:rsidP="00A8780E">
      <w:pPr>
        <w:pStyle w:val="Estilo"/>
        <w:spacing w:line="360" w:lineRule="auto"/>
      </w:pPr>
      <w:r>
        <w:t>b) Domicilio y ocupación;</w:t>
      </w:r>
    </w:p>
    <w:p w:rsidR="00293565" w:rsidRDefault="00293565" w:rsidP="00A8780E">
      <w:pPr>
        <w:pStyle w:val="Estilo"/>
        <w:spacing w:line="360" w:lineRule="auto"/>
      </w:pPr>
      <w:r>
        <w:t>c) Cargo para el que aspira a ser registrado;</w:t>
      </w:r>
    </w:p>
    <w:p w:rsidR="00293565" w:rsidRDefault="00293565" w:rsidP="00A8780E">
      <w:pPr>
        <w:pStyle w:val="Estilo"/>
        <w:spacing w:line="360" w:lineRule="auto"/>
      </w:pPr>
      <w:r>
        <w:t>d) Domicilio y correo electrónico para oír y recibir notificaciones;</w:t>
      </w:r>
    </w:p>
    <w:p w:rsidR="00293565" w:rsidRDefault="00293565" w:rsidP="00A8780E">
      <w:pPr>
        <w:pStyle w:val="Estilo"/>
        <w:spacing w:line="360" w:lineRule="auto"/>
      </w:pPr>
      <w:r>
        <w:t>e) Copia certificada del acta de nacimiento, y de constancia de residencia;</w:t>
      </w:r>
    </w:p>
    <w:p w:rsidR="00293565" w:rsidRDefault="00293565" w:rsidP="00A8780E">
      <w:pPr>
        <w:pStyle w:val="Estilo"/>
        <w:spacing w:line="360" w:lineRule="auto"/>
      </w:pPr>
      <w:r>
        <w:t>f) Declaratoria por medio de la cual manifiesten bajo protesta de decir verdad no encontrarse en alguno de los impedimentos de elegibilidad;</w:t>
      </w:r>
    </w:p>
    <w:p w:rsidR="00293565" w:rsidRDefault="00293565" w:rsidP="00A8780E">
      <w:pPr>
        <w:pStyle w:val="Estilo"/>
        <w:spacing w:line="360" w:lineRule="auto"/>
      </w:pPr>
      <w:r>
        <w:t>g) El emblema y colores con los que pretende obtener el apoyo ciudadano y contender en caso de aprobarse el registro, mismos que no deberán ser parecidos a los de los partidos políticos con registro o acreditación ante el Instituto;</w:t>
      </w:r>
    </w:p>
    <w:p w:rsidR="00293565" w:rsidRDefault="00293565" w:rsidP="00A8780E">
      <w:pPr>
        <w:pStyle w:val="Estilo"/>
        <w:spacing w:line="360" w:lineRule="auto"/>
      </w:pPr>
      <w:r>
        <w:t>h) El nombre de la persona que fue nombrada a través de los estatutos de la Asociación Civil, como tesorera, es decir la encargada del manejo de los recursos financieros y rendición de informes de gastos de apoyo ciudadano y de campaña;</w:t>
      </w:r>
    </w:p>
    <w:p w:rsidR="00293565" w:rsidRDefault="00B74DB0" w:rsidP="00A8780E">
      <w:pPr>
        <w:pStyle w:val="Estilo"/>
        <w:spacing w:line="360" w:lineRule="auto"/>
      </w:pPr>
      <w:r>
        <w:t>i)</w:t>
      </w:r>
      <w:r w:rsidR="00293565">
        <w:t xml:space="preserve"> La documentación que acredite la creación de la persona moral constituida en Asociación Civil, la cual deberá tener el mismo tratamiento que un partido político en el régimen fiscal;</w:t>
      </w:r>
    </w:p>
    <w:p w:rsidR="00293565" w:rsidRDefault="00B74DB0" w:rsidP="00A8780E">
      <w:pPr>
        <w:pStyle w:val="Estilo"/>
        <w:spacing w:line="360" w:lineRule="auto"/>
      </w:pPr>
      <w:r>
        <w:t>j)</w:t>
      </w:r>
      <w:r w:rsidR="00293565">
        <w:t xml:space="preserve"> La documentación que acredite el registro ante el Sistema de Administración Tributaria;</w:t>
      </w:r>
    </w:p>
    <w:p w:rsidR="00293565" w:rsidRDefault="00B74DB0" w:rsidP="00A8780E">
      <w:pPr>
        <w:pStyle w:val="Estilo"/>
        <w:spacing w:line="360" w:lineRule="auto"/>
      </w:pPr>
      <w:r>
        <w:t>k)</w:t>
      </w:r>
      <w:r w:rsidR="00293565">
        <w:t xml:space="preserve"> La documentación que contenga los datos de la cuenta bancaria aperturada a nombre de la persona moral para recibir el financiamiento público y privado correspondiente;</w:t>
      </w:r>
    </w:p>
    <w:p w:rsidR="00293565" w:rsidRDefault="00B74DB0" w:rsidP="00A8780E">
      <w:pPr>
        <w:pStyle w:val="Estilo"/>
        <w:spacing w:line="360" w:lineRule="auto"/>
      </w:pPr>
      <w:r>
        <w:t>l)</w:t>
      </w:r>
      <w:r w:rsidR="00293565">
        <w:t xml:space="preserve"> Copia de la credencial para votar del ciudadano que aspire a ser candidato independiente, así como de los miembros del órgano directivo de la Asociación Civil que sea constituida; y</w:t>
      </w:r>
    </w:p>
    <w:p w:rsidR="00293565" w:rsidRDefault="00B74DB0" w:rsidP="00A8780E">
      <w:pPr>
        <w:pStyle w:val="Estilo"/>
        <w:spacing w:line="360" w:lineRule="auto"/>
      </w:pPr>
      <w:r>
        <w:t>m)</w:t>
      </w:r>
      <w:r w:rsidR="00293565">
        <w:t xml:space="preserve"> La plataforma electoral.</w:t>
      </w:r>
    </w:p>
    <w:p w:rsidR="00D42A6F" w:rsidRPr="00C60FDB" w:rsidRDefault="00D42A6F" w:rsidP="00C60FDB">
      <w:pPr>
        <w:pStyle w:val="NormalWeb"/>
        <w:spacing w:line="360" w:lineRule="auto"/>
        <w:contextualSpacing/>
        <w:mirrorIndents/>
        <w:jc w:val="both"/>
        <w:rPr>
          <w:rFonts w:ascii="Arial" w:hAnsi="Arial" w:cs="Arial"/>
        </w:rPr>
      </w:pPr>
    </w:p>
    <w:p w:rsidR="00A8780E" w:rsidRPr="00A8780E" w:rsidRDefault="00C60FDB" w:rsidP="00A8780E">
      <w:pPr>
        <w:pStyle w:val="NormalWeb"/>
        <w:spacing w:before="0" w:beforeAutospacing="0" w:afterAutospacing="0" w:line="360" w:lineRule="auto"/>
        <w:contextualSpacing/>
        <w:mirrorIndents/>
        <w:jc w:val="both"/>
        <w:rPr>
          <w:rFonts w:ascii="Arial" w:hAnsi="Arial" w:cs="Arial"/>
        </w:rPr>
      </w:pPr>
      <w:r w:rsidRPr="00260938">
        <w:rPr>
          <w:rFonts w:ascii="Arial" w:hAnsi="Arial" w:cs="Arial"/>
          <w:b/>
        </w:rPr>
        <w:t>C)</w:t>
      </w:r>
      <w:r w:rsidRPr="00C60FDB">
        <w:rPr>
          <w:rFonts w:ascii="Arial" w:hAnsi="Arial" w:cs="Arial"/>
        </w:rPr>
        <w:t xml:space="preserve"> Recibida la documentación mencionada, el </w:t>
      </w:r>
      <w:r w:rsidR="00B74DB0">
        <w:rPr>
          <w:rFonts w:ascii="Arial" w:hAnsi="Arial" w:cs="Arial"/>
        </w:rPr>
        <w:t xml:space="preserve">Consejo General </w:t>
      </w:r>
      <w:r w:rsidRPr="00C60FDB">
        <w:rPr>
          <w:rFonts w:ascii="Arial" w:hAnsi="Arial" w:cs="Arial"/>
        </w:rPr>
        <w:t xml:space="preserve">verificaría </w:t>
      </w:r>
      <w:r w:rsidRPr="00A8780E">
        <w:rPr>
          <w:rFonts w:ascii="Arial" w:hAnsi="Arial" w:cs="Arial"/>
        </w:rPr>
        <w:t>que la manifestación de intención se encontrara</w:t>
      </w:r>
      <w:r w:rsidR="00B74DB0" w:rsidRPr="00A8780E">
        <w:rPr>
          <w:rFonts w:ascii="Arial" w:hAnsi="Arial" w:cs="Arial"/>
        </w:rPr>
        <w:t xml:space="preserve"> </w:t>
      </w:r>
      <w:r w:rsidRPr="00A8780E">
        <w:rPr>
          <w:rFonts w:ascii="Arial" w:hAnsi="Arial" w:cs="Arial"/>
        </w:rPr>
        <w:t xml:space="preserve">integrada conforme a lo señalado </w:t>
      </w:r>
      <w:r w:rsidRPr="00A8780E">
        <w:rPr>
          <w:rFonts w:ascii="Arial" w:hAnsi="Arial" w:cs="Arial"/>
        </w:rPr>
        <w:lastRenderedPageBreak/>
        <w:t>en el punto anterior</w:t>
      </w:r>
      <w:r w:rsidR="00A8780E" w:rsidRPr="00A8780E">
        <w:rPr>
          <w:rFonts w:ascii="Arial" w:hAnsi="Arial" w:cs="Arial"/>
        </w:rPr>
        <w:t xml:space="preserve">, y en caso de advertir omisiones en la misma o en la documentación anexa, notificaría de inmediato al ciudadano solicitante para que en el plazo de </w:t>
      </w:r>
      <w:r w:rsidR="00A8780E">
        <w:rPr>
          <w:rFonts w:ascii="Arial" w:hAnsi="Arial" w:cs="Arial"/>
        </w:rPr>
        <w:t xml:space="preserve">cuarenta y ocho </w:t>
      </w:r>
      <w:r w:rsidR="00A8780E" w:rsidRPr="00A8780E">
        <w:rPr>
          <w:rFonts w:ascii="Arial" w:hAnsi="Arial" w:cs="Arial"/>
        </w:rPr>
        <w:t>horas subsane las omisiones advertidas, bajo el apercibimiento que de no hacerlo, le ser</w:t>
      </w:r>
      <w:r w:rsidR="00A8780E">
        <w:rPr>
          <w:rFonts w:ascii="Arial" w:hAnsi="Arial" w:cs="Arial"/>
        </w:rPr>
        <w:t>ía</w:t>
      </w:r>
      <w:r w:rsidR="00A8780E" w:rsidRPr="00A8780E">
        <w:rPr>
          <w:rFonts w:ascii="Arial" w:hAnsi="Arial" w:cs="Arial"/>
        </w:rPr>
        <w:t xml:space="preserve"> negada su solicitud; el plazo del análisis de la solicitud</w:t>
      </w:r>
      <w:r w:rsidR="00C241ED">
        <w:rPr>
          <w:rFonts w:ascii="Arial" w:hAnsi="Arial" w:cs="Arial"/>
        </w:rPr>
        <w:t>,</w:t>
      </w:r>
      <w:r w:rsidR="00A8780E" w:rsidRPr="00A8780E">
        <w:rPr>
          <w:rFonts w:ascii="Arial" w:hAnsi="Arial" w:cs="Arial"/>
        </w:rPr>
        <w:t xml:space="preserve"> así como para subsanar omisiones advertidas </w:t>
      </w:r>
      <w:r w:rsidR="00260938">
        <w:rPr>
          <w:rFonts w:ascii="Arial" w:hAnsi="Arial" w:cs="Arial"/>
        </w:rPr>
        <w:t xml:space="preserve">comprendería </w:t>
      </w:r>
      <w:r w:rsidR="00A8780E" w:rsidRPr="00A8780E">
        <w:rPr>
          <w:rFonts w:ascii="Arial" w:hAnsi="Arial" w:cs="Arial"/>
        </w:rPr>
        <w:t xml:space="preserve">del día </w:t>
      </w:r>
      <w:r w:rsidR="009859F4">
        <w:rPr>
          <w:rFonts w:ascii="Arial" w:hAnsi="Arial" w:cs="Arial"/>
        </w:rPr>
        <w:t>veintisiete al treinta de enero.</w:t>
      </w:r>
    </w:p>
    <w:p w:rsidR="00A8780E" w:rsidRDefault="00A8780E" w:rsidP="00B74DB0">
      <w:pPr>
        <w:pStyle w:val="NormalWeb"/>
        <w:spacing w:line="360" w:lineRule="auto"/>
        <w:contextualSpacing/>
        <w:mirrorIndents/>
        <w:jc w:val="both"/>
        <w:rPr>
          <w:rFonts w:ascii="Arial" w:hAnsi="Arial" w:cs="Arial"/>
        </w:rPr>
      </w:pPr>
    </w:p>
    <w:p w:rsidR="00B74DB0" w:rsidRPr="00C60FDB" w:rsidRDefault="00A8780E" w:rsidP="00B74DB0">
      <w:pPr>
        <w:pStyle w:val="NormalWeb"/>
        <w:spacing w:line="360" w:lineRule="auto"/>
        <w:contextualSpacing/>
        <w:mirrorIndents/>
        <w:jc w:val="both"/>
        <w:rPr>
          <w:rFonts w:ascii="Arial" w:hAnsi="Arial" w:cs="Arial"/>
        </w:rPr>
      </w:pPr>
      <w:r w:rsidRPr="00260938">
        <w:rPr>
          <w:rFonts w:ascii="Arial" w:hAnsi="Arial" w:cs="Arial"/>
          <w:b/>
        </w:rPr>
        <w:t>D)</w:t>
      </w:r>
      <w:r>
        <w:rPr>
          <w:rFonts w:ascii="Arial" w:hAnsi="Arial" w:cs="Arial"/>
        </w:rPr>
        <w:t xml:space="preserve"> </w:t>
      </w:r>
      <w:r w:rsidR="00060D58">
        <w:rPr>
          <w:rFonts w:ascii="Arial" w:hAnsi="Arial" w:cs="Arial"/>
        </w:rPr>
        <w:t>E</w:t>
      </w:r>
      <w:r w:rsidR="00B74DB0">
        <w:rPr>
          <w:rFonts w:ascii="Arial" w:hAnsi="Arial" w:cs="Arial"/>
        </w:rPr>
        <w:t xml:space="preserve">l </w:t>
      </w:r>
      <w:r w:rsidR="009859F4">
        <w:rPr>
          <w:rFonts w:ascii="Arial" w:hAnsi="Arial" w:cs="Arial"/>
        </w:rPr>
        <w:t>treinta y uno de enero</w:t>
      </w:r>
      <w:r w:rsidR="00B74DB0">
        <w:rPr>
          <w:rFonts w:ascii="Arial" w:hAnsi="Arial" w:cs="Arial"/>
        </w:rPr>
        <w:t>,</w:t>
      </w:r>
      <w:r w:rsidR="00B74DB0" w:rsidRPr="00B74DB0">
        <w:t xml:space="preserve"> </w:t>
      </w:r>
      <w:r w:rsidR="00060D58" w:rsidRPr="00060D58">
        <w:rPr>
          <w:rFonts w:ascii="Arial" w:hAnsi="Arial" w:cs="Arial"/>
        </w:rPr>
        <w:t>el Consejo General</w:t>
      </w:r>
      <w:r w:rsidR="00060D58">
        <w:t xml:space="preserve"> </w:t>
      </w:r>
      <w:r w:rsidR="00B74DB0" w:rsidRPr="00B74DB0">
        <w:rPr>
          <w:rFonts w:ascii="Arial" w:hAnsi="Arial" w:cs="Arial"/>
        </w:rPr>
        <w:t>sesionar</w:t>
      </w:r>
      <w:r w:rsidR="00B74DB0">
        <w:rPr>
          <w:rFonts w:ascii="Arial" w:hAnsi="Arial" w:cs="Arial"/>
        </w:rPr>
        <w:t>ía</w:t>
      </w:r>
      <w:r w:rsidR="00B74DB0" w:rsidRPr="00B74DB0">
        <w:rPr>
          <w:rFonts w:ascii="Arial" w:hAnsi="Arial" w:cs="Arial"/>
        </w:rPr>
        <w:t xml:space="preserve"> para emitir resolución en la que se determine la procedencia del pre</w:t>
      </w:r>
      <w:r w:rsidR="00060D58">
        <w:rPr>
          <w:rFonts w:ascii="Arial" w:hAnsi="Arial" w:cs="Arial"/>
        </w:rPr>
        <w:t>-</w:t>
      </w:r>
      <w:r w:rsidR="00B74DB0" w:rsidRPr="00B74DB0">
        <w:rPr>
          <w:rFonts w:ascii="Arial" w:hAnsi="Arial" w:cs="Arial"/>
        </w:rPr>
        <w:t>registro y</w:t>
      </w:r>
      <w:r w:rsidR="00B74DB0">
        <w:rPr>
          <w:rFonts w:ascii="Arial" w:hAnsi="Arial" w:cs="Arial"/>
        </w:rPr>
        <w:t xml:space="preserve"> </w:t>
      </w:r>
      <w:r w:rsidR="00B74DB0" w:rsidRPr="00B74DB0">
        <w:rPr>
          <w:rFonts w:ascii="Arial" w:hAnsi="Arial" w:cs="Arial"/>
        </w:rPr>
        <w:t>expedir</w:t>
      </w:r>
      <w:r w:rsidR="00B74DB0">
        <w:rPr>
          <w:rFonts w:ascii="Arial" w:hAnsi="Arial" w:cs="Arial"/>
        </w:rPr>
        <w:t>ía</w:t>
      </w:r>
      <w:r w:rsidR="00B74DB0" w:rsidRPr="00B74DB0">
        <w:rPr>
          <w:rFonts w:ascii="Arial" w:hAnsi="Arial" w:cs="Arial"/>
        </w:rPr>
        <w:t xml:space="preserve"> a favor de la o el aspirante a candidato independiente la constancia correspondiente</w:t>
      </w:r>
      <w:r w:rsidR="00B74DB0">
        <w:rPr>
          <w:rFonts w:ascii="Arial" w:hAnsi="Arial" w:cs="Arial"/>
        </w:rPr>
        <w:t>.</w:t>
      </w:r>
    </w:p>
    <w:p w:rsidR="00060D58" w:rsidRDefault="00060D58" w:rsidP="00C60FDB">
      <w:pPr>
        <w:pStyle w:val="NormalWeb"/>
        <w:spacing w:line="360" w:lineRule="auto"/>
        <w:contextualSpacing/>
        <w:mirrorIndents/>
        <w:jc w:val="both"/>
        <w:rPr>
          <w:rFonts w:ascii="Arial" w:hAnsi="Arial" w:cs="Arial"/>
        </w:rPr>
      </w:pPr>
    </w:p>
    <w:p w:rsidR="00C60FDB" w:rsidRPr="00C60FDB" w:rsidRDefault="00D41D30" w:rsidP="00C60FDB">
      <w:pPr>
        <w:pStyle w:val="NormalWeb"/>
        <w:spacing w:line="360" w:lineRule="auto"/>
        <w:contextualSpacing/>
        <w:mirrorIndents/>
        <w:jc w:val="both"/>
        <w:rPr>
          <w:rFonts w:ascii="Arial" w:hAnsi="Arial" w:cs="Arial"/>
        </w:rPr>
      </w:pPr>
      <w:r>
        <w:rPr>
          <w:rFonts w:ascii="Arial" w:hAnsi="Arial" w:cs="Arial"/>
        </w:rPr>
        <w:t xml:space="preserve">De lo anterior, podemos desprender que </w:t>
      </w:r>
      <w:r w:rsidR="00C60FDB" w:rsidRPr="00C60FDB">
        <w:rPr>
          <w:rFonts w:ascii="Arial" w:hAnsi="Arial" w:cs="Arial"/>
        </w:rPr>
        <w:t xml:space="preserve">dicho órgano </w:t>
      </w:r>
      <w:r w:rsidR="00060D58">
        <w:rPr>
          <w:rFonts w:ascii="Arial" w:hAnsi="Arial" w:cs="Arial"/>
        </w:rPr>
        <w:t xml:space="preserve">emitió </w:t>
      </w:r>
      <w:r w:rsidR="00C60FDB" w:rsidRPr="00C60FDB">
        <w:rPr>
          <w:rFonts w:ascii="Arial" w:hAnsi="Arial" w:cs="Arial"/>
        </w:rPr>
        <w:t>la Convocatoria</w:t>
      </w:r>
      <w:r w:rsidR="00260938">
        <w:rPr>
          <w:rFonts w:ascii="Arial" w:hAnsi="Arial" w:cs="Arial"/>
        </w:rPr>
        <w:t xml:space="preserve"> con</w:t>
      </w:r>
      <w:r w:rsidR="00060D58">
        <w:rPr>
          <w:rFonts w:ascii="Arial" w:hAnsi="Arial" w:cs="Arial"/>
        </w:rPr>
        <w:t xml:space="preserve"> los criterios a seguir</w:t>
      </w:r>
      <w:r w:rsidR="00B14D7C">
        <w:rPr>
          <w:rFonts w:ascii="Arial" w:hAnsi="Arial" w:cs="Arial"/>
        </w:rPr>
        <w:t xml:space="preserve">, </w:t>
      </w:r>
      <w:r w:rsidR="00C60FDB" w:rsidRPr="00C60FDB">
        <w:rPr>
          <w:rFonts w:ascii="Arial" w:hAnsi="Arial" w:cs="Arial"/>
        </w:rPr>
        <w:t>estableci</w:t>
      </w:r>
      <w:r>
        <w:rPr>
          <w:rFonts w:ascii="Arial" w:hAnsi="Arial" w:cs="Arial"/>
        </w:rPr>
        <w:t>ó</w:t>
      </w:r>
      <w:r w:rsidR="00B14D7C">
        <w:rPr>
          <w:rFonts w:ascii="Arial" w:hAnsi="Arial" w:cs="Arial"/>
        </w:rPr>
        <w:t xml:space="preserve"> las fechas </w:t>
      </w:r>
      <w:r w:rsidR="00C60FDB" w:rsidRPr="00C60FDB">
        <w:rPr>
          <w:rFonts w:ascii="Arial" w:hAnsi="Arial" w:cs="Arial"/>
        </w:rPr>
        <w:t>para la</w:t>
      </w:r>
      <w:r w:rsidR="00D42A6F">
        <w:rPr>
          <w:rFonts w:ascii="Arial" w:hAnsi="Arial" w:cs="Arial"/>
        </w:rPr>
        <w:t xml:space="preserve"> </w:t>
      </w:r>
      <w:r w:rsidR="00C60FDB" w:rsidRPr="00C60FDB">
        <w:rPr>
          <w:rFonts w:ascii="Arial" w:hAnsi="Arial" w:cs="Arial"/>
        </w:rPr>
        <w:t>presentación de la solicitud de intención y, a su vez, para la verificación de</w:t>
      </w:r>
      <w:r w:rsidR="00D42A6F">
        <w:rPr>
          <w:rFonts w:ascii="Arial" w:hAnsi="Arial" w:cs="Arial"/>
        </w:rPr>
        <w:t xml:space="preserve"> </w:t>
      </w:r>
      <w:r w:rsidR="00C60FDB" w:rsidRPr="00C60FDB">
        <w:rPr>
          <w:rFonts w:ascii="Arial" w:hAnsi="Arial" w:cs="Arial"/>
        </w:rPr>
        <w:t>documentos por parte de la autoridad competente.</w:t>
      </w:r>
    </w:p>
    <w:p w:rsidR="00060D58" w:rsidRDefault="00060D58" w:rsidP="00C60FDB">
      <w:pPr>
        <w:pStyle w:val="NormalWeb"/>
        <w:spacing w:line="360" w:lineRule="auto"/>
        <w:contextualSpacing/>
        <w:mirrorIndents/>
        <w:jc w:val="both"/>
        <w:rPr>
          <w:rFonts w:ascii="Arial" w:hAnsi="Arial" w:cs="Arial"/>
        </w:rPr>
      </w:pPr>
    </w:p>
    <w:p w:rsidR="00C60FDB" w:rsidRPr="00C60FDB" w:rsidRDefault="00C60FDB" w:rsidP="00C60FDB">
      <w:pPr>
        <w:pStyle w:val="NormalWeb"/>
        <w:spacing w:line="360" w:lineRule="auto"/>
        <w:contextualSpacing/>
        <w:mirrorIndents/>
        <w:jc w:val="both"/>
        <w:rPr>
          <w:rFonts w:ascii="Arial" w:hAnsi="Arial" w:cs="Arial"/>
        </w:rPr>
      </w:pPr>
      <w:r w:rsidRPr="00C60FDB">
        <w:rPr>
          <w:rFonts w:ascii="Arial" w:hAnsi="Arial" w:cs="Arial"/>
        </w:rPr>
        <w:t xml:space="preserve">Asimismo, </w:t>
      </w:r>
      <w:r w:rsidR="00E17275">
        <w:rPr>
          <w:rFonts w:ascii="Arial" w:hAnsi="Arial" w:cs="Arial"/>
        </w:rPr>
        <w:t xml:space="preserve">en la Convocatoria </w:t>
      </w:r>
      <w:r w:rsidRPr="00C60FDB">
        <w:rPr>
          <w:rFonts w:ascii="Arial" w:hAnsi="Arial" w:cs="Arial"/>
        </w:rPr>
        <w:t>fijó un término de cuarenta y ocho horas dentro de dicho</w:t>
      </w:r>
      <w:r w:rsidR="00D42A6F">
        <w:rPr>
          <w:rFonts w:ascii="Arial" w:hAnsi="Arial" w:cs="Arial"/>
        </w:rPr>
        <w:t xml:space="preserve"> </w:t>
      </w:r>
      <w:r w:rsidRPr="00C60FDB">
        <w:rPr>
          <w:rFonts w:ascii="Arial" w:hAnsi="Arial" w:cs="Arial"/>
        </w:rPr>
        <w:t>procedimiento</w:t>
      </w:r>
      <w:r w:rsidR="00060D58">
        <w:rPr>
          <w:rFonts w:ascii="Arial" w:hAnsi="Arial" w:cs="Arial"/>
        </w:rPr>
        <w:t>,</w:t>
      </w:r>
      <w:r w:rsidRPr="00C60FDB">
        <w:rPr>
          <w:rFonts w:ascii="Arial" w:hAnsi="Arial" w:cs="Arial"/>
        </w:rPr>
        <w:t xml:space="preserve"> para que los ciudadanos interesados subsanaran las</w:t>
      </w:r>
      <w:r w:rsidR="00D42A6F">
        <w:rPr>
          <w:rFonts w:ascii="Arial" w:hAnsi="Arial" w:cs="Arial"/>
        </w:rPr>
        <w:t xml:space="preserve"> </w:t>
      </w:r>
      <w:r w:rsidRPr="00C60FDB">
        <w:rPr>
          <w:rFonts w:ascii="Arial" w:hAnsi="Arial" w:cs="Arial"/>
        </w:rPr>
        <w:t xml:space="preserve">omisiones o errores que observara el </w:t>
      </w:r>
      <w:r w:rsidR="00060D58">
        <w:rPr>
          <w:rFonts w:ascii="Arial" w:hAnsi="Arial" w:cs="Arial"/>
        </w:rPr>
        <w:t xml:space="preserve">Consejo General </w:t>
      </w:r>
      <w:r w:rsidRPr="00C60FDB">
        <w:rPr>
          <w:rFonts w:ascii="Arial" w:hAnsi="Arial" w:cs="Arial"/>
        </w:rPr>
        <w:t>al revisar la</w:t>
      </w:r>
      <w:r w:rsidR="00D42A6F">
        <w:rPr>
          <w:rFonts w:ascii="Arial" w:hAnsi="Arial" w:cs="Arial"/>
        </w:rPr>
        <w:t xml:space="preserve"> </w:t>
      </w:r>
      <w:r w:rsidRPr="00C60FDB">
        <w:rPr>
          <w:rFonts w:ascii="Arial" w:hAnsi="Arial" w:cs="Arial"/>
        </w:rPr>
        <w:t>documentación presentada.</w:t>
      </w:r>
    </w:p>
    <w:p w:rsidR="00060D58" w:rsidRDefault="00060D58" w:rsidP="00C60FDB">
      <w:pPr>
        <w:pStyle w:val="NormalWeb"/>
        <w:spacing w:line="360" w:lineRule="auto"/>
        <w:contextualSpacing/>
        <w:mirrorIndents/>
        <w:jc w:val="both"/>
        <w:rPr>
          <w:rFonts w:ascii="Arial" w:hAnsi="Arial" w:cs="Arial"/>
        </w:rPr>
      </w:pPr>
    </w:p>
    <w:p w:rsidR="00D42A6F" w:rsidRDefault="006A3A54" w:rsidP="00C60FDB">
      <w:pPr>
        <w:pStyle w:val="NormalWeb"/>
        <w:spacing w:line="360" w:lineRule="auto"/>
        <w:contextualSpacing/>
        <w:mirrorIndents/>
        <w:jc w:val="both"/>
        <w:rPr>
          <w:rFonts w:ascii="Arial" w:hAnsi="Arial" w:cs="Arial"/>
        </w:rPr>
      </w:pPr>
      <w:r>
        <w:rPr>
          <w:rFonts w:ascii="Arial" w:hAnsi="Arial" w:cs="Arial"/>
        </w:rPr>
        <w:t xml:space="preserve">Con ello </w:t>
      </w:r>
      <w:r w:rsidR="00C60FDB" w:rsidRPr="00C60FDB">
        <w:rPr>
          <w:rFonts w:ascii="Arial" w:hAnsi="Arial" w:cs="Arial"/>
        </w:rPr>
        <w:t>p</w:t>
      </w:r>
      <w:r>
        <w:rPr>
          <w:rFonts w:ascii="Arial" w:hAnsi="Arial" w:cs="Arial"/>
        </w:rPr>
        <w:t>odemos</w:t>
      </w:r>
      <w:r w:rsidR="00C60FDB" w:rsidRPr="00C60FDB">
        <w:rPr>
          <w:rFonts w:ascii="Arial" w:hAnsi="Arial" w:cs="Arial"/>
        </w:rPr>
        <w:t xml:space="preserve"> concluir que el procedimiento de </w:t>
      </w:r>
      <w:r w:rsidR="00060D58">
        <w:rPr>
          <w:rFonts w:ascii="Arial" w:hAnsi="Arial" w:cs="Arial"/>
        </w:rPr>
        <w:t>pre-</w:t>
      </w:r>
      <w:r w:rsidR="00C60FDB" w:rsidRPr="00C60FDB">
        <w:rPr>
          <w:rFonts w:ascii="Arial" w:hAnsi="Arial" w:cs="Arial"/>
        </w:rPr>
        <w:t>registro de aspirantes</w:t>
      </w:r>
      <w:r w:rsidR="00D42A6F">
        <w:rPr>
          <w:rFonts w:ascii="Arial" w:hAnsi="Arial" w:cs="Arial"/>
        </w:rPr>
        <w:t xml:space="preserve"> </w:t>
      </w:r>
      <w:r w:rsidR="00C60FDB" w:rsidRPr="00C60FDB">
        <w:rPr>
          <w:rFonts w:ascii="Arial" w:hAnsi="Arial" w:cs="Arial"/>
        </w:rPr>
        <w:t xml:space="preserve">contenido en el </w:t>
      </w:r>
      <w:r w:rsidR="00916B1F">
        <w:rPr>
          <w:rFonts w:ascii="Arial" w:hAnsi="Arial" w:cs="Arial"/>
        </w:rPr>
        <w:t>considerando</w:t>
      </w:r>
      <w:r w:rsidR="00B14D7C">
        <w:rPr>
          <w:rFonts w:ascii="Arial" w:hAnsi="Arial" w:cs="Arial"/>
        </w:rPr>
        <w:t xml:space="preserve"> </w:t>
      </w:r>
      <w:r w:rsidR="00916B1F">
        <w:rPr>
          <w:rFonts w:ascii="Arial" w:hAnsi="Arial" w:cs="Arial"/>
        </w:rPr>
        <w:t>décimo</w:t>
      </w:r>
      <w:r w:rsidR="00060D58">
        <w:rPr>
          <w:rFonts w:ascii="Arial" w:hAnsi="Arial" w:cs="Arial"/>
        </w:rPr>
        <w:t xml:space="preserve"> de la Convocatoria, </w:t>
      </w:r>
      <w:r w:rsidR="00C60FDB" w:rsidRPr="00C60FDB">
        <w:rPr>
          <w:rFonts w:ascii="Arial" w:hAnsi="Arial" w:cs="Arial"/>
        </w:rPr>
        <w:t>otorg</w:t>
      </w:r>
      <w:r>
        <w:rPr>
          <w:rFonts w:ascii="Arial" w:hAnsi="Arial" w:cs="Arial"/>
        </w:rPr>
        <w:t>ó</w:t>
      </w:r>
      <w:r w:rsidR="00C60FDB" w:rsidRPr="00C60FDB">
        <w:rPr>
          <w:rFonts w:ascii="Arial" w:hAnsi="Arial" w:cs="Arial"/>
        </w:rPr>
        <w:t xml:space="preserve"> a los solicitantes la oportunidad</w:t>
      </w:r>
      <w:r w:rsidR="00D42A6F">
        <w:rPr>
          <w:rFonts w:ascii="Arial" w:hAnsi="Arial" w:cs="Arial"/>
        </w:rPr>
        <w:t xml:space="preserve"> </w:t>
      </w:r>
      <w:r w:rsidR="00C60FDB" w:rsidRPr="00C60FDB">
        <w:rPr>
          <w:rFonts w:ascii="Arial" w:hAnsi="Arial" w:cs="Arial"/>
        </w:rPr>
        <w:t xml:space="preserve">de aportar la documentación con la </w:t>
      </w:r>
      <w:r>
        <w:rPr>
          <w:rFonts w:ascii="Arial" w:hAnsi="Arial" w:cs="Arial"/>
        </w:rPr>
        <w:t xml:space="preserve">que </w:t>
      </w:r>
      <w:r w:rsidR="00C60FDB" w:rsidRPr="00C60FDB">
        <w:rPr>
          <w:rFonts w:ascii="Arial" w:hAnsi="Arial" w:cs="Arial"/>
        </w:rPr>
        <w:t>acredit</w:t>
      </w:r>
      <w:r>
        <w:rPr>
          <w:rFonts w:ascii="Arial" w:hAnsi="Arial" w:cs="Arial"/>
        </w:rPr>
        <w:t>aran</w:t>
      </w:r>
      <w:r w:rsidR="00C60FDB" w:rsidRPr="00C60FDB">
        <w:rPr>
          <w:rFonts w:ascii="Arial" w:hAnsi="Arial" w:cs="Arial"/>
        </w:rPr>
        <w:t xml:space="preserve"> el cumplimiento de los</w:t>
      </w:r>
      <w:r w:rsidR="00D42A6F">
        <w:rPr>
          <w:rFonts w:ascii="Arial" w:hAnsi="Arial" w:cs="Arial"/>
        </w:rPr>
        <w:t xml:space="preserve"> </w:t>
      </w:r>
      <w:r w:rsidR="00C60FDB" w:rsidRPr="00C60FDB">
        <w:rPr>
          <w:rFonts w:ascii="Arial" w:hAnsi="Arial" w:cs="Arial"/>
        </w:rPr>
        <w:t xml:space="preserve">requisitos en dos momentos: </w:t>
      </w:r>
    </w:p>
    <w:p w:rsidR="00060D58" w:rsidRDefault="00060D58" w:rsidP="001420A7">
      <w:pPr>
        <w:pStyle w:val="NormalWeb"/>
        <w:spacing w:before="0" w:beforeAutospacing="0" w:after="0" w:afterAutospacing="0" w:line="360" w:lineRule="auto"/>
        <w:contextualSpacing/>
        <w:mirrorIndents/>
        <w:jc w:val="both"/>
        <w:rPr>
          <w:rFonts w:ascii="Arial" w:hAnsi="Arial" w:cs="Arial"/>
        </w:rPr>
      </w:pPr>
    </w:p>
    <w:p w:rsidR="00D42A6F" w:rsidRDefault="00C60FDB" w:rsidP="001420A7">
      <w:pPr>
        <w:pStyle w:val="NormalWeb"/>
        <w:spacing w:before="0" w:beforeAutospacing="0" w:after="0" w:afterAutospacing="0" w:line="360" w:lineRule="auto"/>
        <w:contextualSpacing/>
        <w:mirrorIndents/>
        <w:jc w:val="both"/>
        <w:rPr>
          <w:rFonts w:ascii="Arial" w:hAnsi="Arial" w:cs="Arial"/>
        </w:rPr>
      </w:pPr>
      <w:r w:rsidRPr="00C60FDB">
        <w:rPr>
          <w:rFonts w:ascii="Arial" w:hAnsi="Arial" w:cs="Arial"/>
        </w:rPr>
        <w:t xml:space="preserve">1. </w:t>
      </w:r>
      <w:r w:rsidR="00B14D7C">
        <w:rPr>
          <w:rFonts w:ascii="Arial" w:hAnsi="Arial" w:cs="Arial"/>
        </w:rPr>
        <w:t>E</w:t>
      </w:r>
      <w:r w:rsidRPr="00C60FDB">
        <w:rPr>
          <w:rFonts w:ascii="Arial" w:hAnsi="Arial" w:cs="Arial"/>
        </w:rPr>
        <w:t xml:space="preserve">n la presentación de la solicitud; y </w:t>
      </w:r>
    </w:p>
    <w:p w:rsidR="00C60FDB" w:rsidRPr="00C60FDB" w:rsidRDefault="00C60FDB" w:rsidP="001420A7">
      <w:pPr>
        <w:pStyle w:val="NormalWeb"/>
        <w:spacing w:before="0" w:beforeAutospacing="0" w:after="0" w:afterAutospacing="0" w:line="360" w:lineRule="auto"/>
        <w:contextualSpacing/>
        <w:mirrorIndents/>
        <w:jc w:val="both"/>
        <w:rPr>
          <w:rFonts w:ascii="Arial" w:hAnsi="Arial" w:cs="Arial"/>
        </w:rPr>
      </w:pPr>
      <w:r w:rsidRPr="00C60FDB">
        <w:rPr>
          <w:rFonts w:ascii="Arial" w:hAnsi="Arial" w:cs="Arial"/>
        </w:rPr>
        <w:t xml:space="preserve">2. </w:t>
      </w:r>
      <w:r w:rsidR="00B14D7C">
        <w:rPr>
          <w:rFonts w:ascii="Arial" w:hAnsi="Arial" w:cs="Arial"/>
        </w:rPr>
        <w:t>A</w:t>
      </w:r>
      <w:r w:rsidRPr="00C60FDB">
        <w:rPr>
          <w:rFonts w:ascii="Arial" w:hAnsi="Arial" w:cs="Arial"/>
        </w:rPr>
        <w:t>l cumplir</w:t>
      </w:r>
      <w:r w:rsidR="00D42A6F">
        <w:rPr>
          <w:rFonts w:ascii="Arial" w:hAnsi="Arial" w:cs="Arial"/>
        </w:rPr>
        <w:t xml:space="preserve"> </w:t>
      </w:r>
      <w:r w:rsidRPr="00C60FDB">
        <w:rPr>
          <w:rFonts w:ascii="Arial" w:hAnsi="Arial" w:cs="Arial"/>
        </w:rPr>
        <w:t>el requerimiento en caso de que se hubiere realizado.</w:t>
      </w:r>
    </w:p>
    <w:p w:rsidR="00060D58" w:rsidRDefault="00060D58" w:rsidP="001420A7">
      <w:pPr>
        <w:pStyle w:val="NormalWeb"/>
        <w:spacing w:before="0" w:beforeAutospacing="0" w:after="0" w:afterAutospacing="0" w:line="360" w:lineRule="auto"/>
        <w:contextualSpacing/>
        <w:mirrorIndents/>
        <w:jc w:val="both"/>
        <w:rPr>
          <w:rFonts w:ascii="Arial" w:hAnsi="Arial" w:cs="Arial"/>
        </w:rPr>
      </w:pPr>
    </w:p>
    <w:p w:rsidR="00C60FDB" w:rsidRPr="00C60FDB" w:rsidRDefault="00C60FDB" w:rsidP="001420A7">
      <w:pPr>
        <w:pStyle w:val="NormalWeb"/>
        <w:spacing w:before="0" w:beforeAutospacing="0" w:after="0" w:afterAutospacing="0" w:line="360" w:lineRule="auto"/>
        <w:contextualSpacing/>
        <w:mirrorIndents/>
        <w:jc w:val="both"/>
        <w:rPr>
          <w:rFonts w:ascii="Arial" w:hAnsi="Arial" w:cs="Arial"/>
        </w:rPr>
      </w:pPr>
      <w:r w:rsidRPr="00C60FDB">
        <w:rPr>
          <w:rFonts w:ascii="Arial" w:hAnsi="Arial" w:cs="Arial"/>
        </w:rPr>
        <w:t>En consecuencia, si se considera que las etapas en las que debe llevarse a</w:t>
      </w:r>
      <w:r w:rsidR="00D42A6F">
        <w:rPr>
          <w:rFonts w:ascii="Arial" w:hAnsi="Arial" w:cs="Arial"/>
        </w:rPr>
        <w:t xml:space="preserve"> </w:t>
      </w:r>
      <w:r w:rsidRPr="00C60FDB">
        <w:rPr>
          <w:rFonts w:ascii="Arial" w:hAnsi="Arial" w:cs="Arial"/>
        </w:rPr>
        <w:t xml:space="preserve">cabo el proceso de </w:t>
      </w:r>
      <w:r w:rsidR="00060D58">
        <w:rPr>
          <w:rFonts w:ascii="Arial" w:hAnsi="Arial" w:cs="Arial"/>
        </w:rPr>
        <w:t>pre-</w:t>
      </w:r>
      <w:r w:rsidRPr="00C60FDB">
        <w:rPr>
          <w:rFonts w:ascii="Arial" w:hAnsi="Arial" w:cs="Arial"/>
        </w:rPr>
        <w:t xml:space="preserve">registro de aspirantes </w:t>
      </w:r>
      <w:r w:rsidR="00060D58">
        <w:rPr>
          <w:rFonts w:ascii="Arial" w:hAnsi="Arial" w:cs="Arial"/>
        </w:rPr>
        <w:t>a</w:t>
      </w:r>
      <w:r w:rsidRPr="00C60FDB">
        <w:rPr>
          <w:rFonts w:ascii="Arial" w:hAnsi="Arial" w:cs="Arial"/>
        </w:rPr>
        <w:t xml:space="preserve"> candidatos independientes están</w:t>
      </w:r>
      <w:r w:rsidR="00D42A6F">
        <w:rPr>
          <w:rFonts w:ascii="Arial" w:hAnsi="Arial" w:cs="Arial"/>
        </w:rPr>
        <w:t xml:space="preserve"> </w:t>
      </w:r>
      <w:r w:rsidRPr="00C60FDB">
        <w:rPr>
          <w:rFonts w:ascii="Arial" w:hAnsi="Arial" w:cs="Arial"/>
        </w:rPr>
        <w:t>determinadas por mandato legal en l</w:t>
      </w:r>
      <w:r w:rsidR="00D92114">
        <w:rPr>
          <w:rFonts w:ascii="Arial" w:hAnsi="Arial" w:cs="Arial"/>
        </w:rPr>
        <w:t>a Convocatoria</w:t>
      </w:r>
      <w:r w:rsidRPr="00C60FDB">
        <w:rPr>
          <w:rFonts w:ascii="Arial" w:hAnsi="Arial" w:cs="Arial"/>
        </w:rPr>
        <w:t xml:space="preserve"> y que a través de su</w:t>
      </w:r>
      <w:r w:rsidR="00D42A6F">
        <w:rPr>
          <w:rFonts w:ascii="Arial" w:hAnsi="Arial" w:cs="Arial"/>
        </w:rPr>
        <w:t xml:space="preserve"> </w:t>
      </w:r>
      <w:r w:rsidRPr="00C60FDB">
        <w:rPr>
          <w:rFonts w:ascii="Arial" w:hAnsi="Arial" w:cs="Arial"/>
        </w:rPr>
        <w:t xml:space="preserve">publicación fueron conocidos por quien debe cumplirlos, se concluye que, </w:t>
      </w:r>
      <w:r w:rsidRPr="00C60FDB">
        <w:rPr>
          <w:rFonts w:ascii="Arial" w:hAnsi="Arial" w:cs="Arial"/>
        </w:rPr>
        <w:lastRenderedPageBreak/>
        <w:t>al</w:t>
      </w:r>
      <w:r w:rsidR="00D42A6F">
        <w:rPr>
          <w:rFonts w:ascii="Arial" w:hAnsi="Arial" w:cs="Arial"/>
        </w:rPr>
        <w:t xml:space="preserve"> </w:t>
      </w:r>
      <w:r w:rsidRPr="00C60FDB">
        <w:rPr>
          <w:rFonts w:ascii="Arial" w:hAnsi="Arial" w:cs="Arial"/>
        </w:rPr>
        <w:t xml:space="preserve">momento de presentar su solicitud, </w:t>
      </w:r>
      <w:r w:rsidR="00AA1F6D">
        <w:rPr>
          <w:rFonts w:ascii="Arial" w:hAnsi="Arial" w:cs="Arial"/>
        </w:rPr>
        <w:t>el</w:t>
      </w:r>
      <w:r w:rsidRPr="00C60FDB">
        <w:rPr>
          <w:rFonts w:ascii="Arial" w:hAnsi="Arial" w:cs="Arial"/>
        </w:rPr>
        <w:t xml:space="preserve"> actor </w:t>
      </w:r>
      <w:r w:rsidRPr="007367D1">
        <w:rPr>
          <w:rFonts w:ascii="Arial" w:hAnsi="Arial" w:cs="Arial"/>
          <w:b/>
        </w:rPr>
        <w:t>debió conocer los requisitos</w:t>
      </w:r>
      <w:r w:rsidR="00D42A6F" w:rsidRPr="007367D1">
        <w:rPr>
          <w:rFonts w:ascii="Arial" w:hAnsi="Arial" w:cs="Arial"/>
          <w:b/>
        </w:rPr>
        <w:t xml:space="preserve"> </w:t>
      </w:r>
      <w:r w:rsidRPr="007367D1">
        <w:rPr>
          <w:rFonts w:ascii="Arial" w:hAnsi="Arial" w:cs="Arial"/>
          <w:b/>
        </w:rPr>
        <w:t>necesarios para obtener el carácter de aspirante a candidat</w:t>
      </w:r>
      <w:r w:rsidR="00AA1F6D">
        <w:rPr>
          <w:rFonts w:ascii="Arial" w:hAnsi="Arial" w:cs="Arial"/>
          <w:b/>
        </w:rPr>
        <w:t>o</w:t>
      </w:r>
      <w:r w:rsidR="00D42A6F" w:rsidRPr="007367D1">
        <w:rPr>
          <w:rFonts w:ascii="Arial" w:hAnsi="Arial" w:cs="Arial"/>
          <w:b/>
        </w:rPr>
        <w:t xml:space="preserve"> </w:t>
      </w:r>
      <w:r w:rsidRPr="007367D1">
        <w:rPr>
          <w:rFonts w:ascii="Arial" w:hAnsi="Arial" w:cs="Arial"/>
          <w:b/>
        </w:rPr>
        <w:t>independiente y anexar la documentación con la que</w:t>
      </w:r>
      <w:r w:rsidR="00D42A6F" w:rsidRPr="007367D1">
        <w:rPr>
          <w:rFonts w:ascii="Arial" w:hAnsi="Arial" w:cs="Arial"/>
          <w:b/>
        </w:rPr>
        <w:t xml:space="preserve"> </w:t>
      </w:r>
      <w:r w:rsidRPr="007367D1">
        <w:rPr>
          <w:rFonts w:ascii="Arial" w:hAnsi="Arial" w:cs="Arial"/>
          <w:b/>
        </w:rPr>
        <w:t>acreditaba que los cumplía a cabalidad.</w:t>
      </w:r>
    </w:p>
    <w:p w:rsidR="00C60FDB" w:rsidRPr="00C60FDB" w:rsidRDefault="00C60FDB" w:rsidP="00C60FDB">
      <w:pPr>
        <w:pStyle w:val="NormalWeb"/>
        <w:spacing w:before="0" w:beforeAutospacing="0" w:afterAutospacing="0" w:line="360" w:lineRule="auto"/>
        <w:contextualSpacing/>
        <w:mirrorIndents/>
        <w:jc w:val="both"/>
        <w:rPr>
          <w:rFonts w:ascii="Arial" w:hAnsi="Arial" w:cs="Arial"/>
        </w:rPr>
      </w:pPr>
    </w:p>
    <w:p w:rsidR="00C60FDB" w:rsidRPr="00C60FDB" w:rsidRDefault="00E17275" w:rsidP="00C60FDB">
      <w:pPr>
        <w:pStyle w:val="NormalWeb"/>
        <w:spacing w:before="0" w:beforeAutospacing="0" w:afterAutospacing="0" w:line="360" w:lineRule="auto"/>
        <w:contextualSpacing/>
        <w:mirrorIndents/>
        <w:jc w:val="both"/>
        <w:rPr>
          <w:rFonts w:ascii="Arial" w:hAnsi="Arial" w:cs="Arial"/>
          <w:b/>
        </w:rPr>
      </w:pPr>
      <w:r>
        <w:rPr>
          <w:rFonts w:ascii="Arial" w:hAnsi="Arial" w:cs="Arial"/>
          <w:b/>
        </w:rPr>
        <w:t>4</w:t>
      </w:r>
      <w:r w:rsidR="00C60FDB" w:rsidRPr="00C60FDB">
        <w:rPr>
          <w:rFonts w:ascii="Arial" w:hAnsi="Arial" w:cs="Arial"/>
          <w:b/>
        </w:rPr>
        <w:t>.2.2. Incumplimiento del requisito consistente en la cuenta bancaria.</w:t>
      </w:r>
    </w:p>
    <w:p w:rsidR="005B6BAF" w:rsidRPr="00C60FDB" w:rsidRDefault="005B6BAF" w:rsidP="00C60FDB">
      <w:pPr>
        <w:pStyle w:val="NormalWeb"/>
        <w:spacing w:before="0" w:beforeAutospacing="0" w:afterAutospacing="0" w:line="360" w:lineRule="auto"/>
        <w:contextualSpacing/>
        <w:mirrorIndents/>
        <w:jc w:val="both"/>
        <w:rPr>
          <w:rFonts w:ascii="Arial" w:hAnsi="Arial" w:cs="Arial"/>
        </w:rPr>
      </w:pPr>
    </w:p>
    <w:p w:rsidR="00722811" w:rsidRDefault="00722811" w:rsidP="00722811">
      <w:pPr>
        <w:pStyle w:val="Estilo"/>
        <w:spacing w:line="360" w:lineRule="auto"/>
        <w:rPr>
          <w:rFonts w:eastAsia="Times New Roman" w:cs="Arial"/>
          <w:szCs w:val="24"/>
          <w:bdr w:val="none" w:sz="0" w:space="0" w:color="auto" w:frame="1"/>
        </w:rPr>
      </w:pPr>
      <w:r>
        <w:rPr>
          <w:rFonts w:eastAsia="Times New Roman" w:cs="Arial"/>
          <w:szCs w:val="24"/>
          <w:bdr w:val="none" w:sz="0" w:space="0" w:color="auto" w:frame="1"/>
        </w:rPr>
        <w:t>E</w:t>
      </w:r>
      <w:r w:rsidRPr="00C241ED">
        <w:rPr>
          <w:rFonts w:eastAsia="Times New Roman" w:cs="Arial"/>
          <w:szCs w:val="24"/>
          <w:bdr w:val="none" w:sz="0" w:space="0" w:color="auto" w:frame="1"/>
        </w:rPr>
        <w:t>l veinti</w:t>
      </w:r>
      <w:r w:rsidR="00AA2831" w:rsidRPr="00C241ED">
        <w:rPr>
          <w:rFonts w:eastAsia="Times New Roman" w:cs="Arial"/>
          <w:szCs w:val="24"/>
          <w:bdr w:val="none" w:sz="0" w:space="0" w:color="auto" w:frame="1"/>
        </w:rPr>
        <w:t>s</w:t>
      </w:r>
      <w:r w:rsidR="009859F4" w:rsidRPr="00C241ED">
        <w:rPr>
          <w:rFonts w:eastAsia="Times New Roman" w:cs="Arial"/>
          <w:szCs w:val="24"/>
          <w:bdr w:val="none" w:sz="0" w:space="0" w:color="auto" w:frame="1"/>
        </w:rPr>
        <w:t>é</w:t>
      </w:r>
      <w:r w:rsidR="00AA2831" w:rsidRPr="00C241ED">
        <w:rPr>
          <w:rFonts w:eastAsia="Times New Roman" w:cs="Arial"/>
          <w:szCs w:val="24"/>
          <w:bdr w:val="none" w:sz="0" w:space="0" w:color="auto" w:frame="1"/>
        </w:rPr>
        <w:t>is</w:t>
      </w:r>
      <w:r>
        <w:rPr>
          <w:rFonts w:eastAsia="Times New Roman" w:cs="Arial"/>
          <w:szCs w:val="24"/>
          <w:bdr w:val="none" w:sz="0" w:space="0" w:color="auto" w:frame="1"/>
        </w:rPr>
        <w:t xml:space="preserve"> de </w:t>
      </w:r>
      <w:r w:rsidR="00401F56">
        <w:rPr>
          <w:rFonts w:eastAsia="Times New Roman" w:cs="Arial"/>
          <w:szCs w:val="24"/>
          <w:bdr w:val="none" w:sz="0" w:space="0" w:color="auto" w:frame="1"/>
        </w:rPr>
        <w:t>enero</w:t>
      </w:r>
      <w:r>
        <w:rPr>
          <w:rFonts w:eastAsia="Times New Roman" w:cs="Arial"/>
          <w:szCs w:val="24"/>
          <w:bdr w:val="none" w:sz="0" w:space="0" w:color="auto" w:frame="1"/>
        </w:rPr>
        <w:t xml:space="preserve">, </w:t>
      </w:r>
      <w:r w:rsidR="00401F56">
        <w:rPr>
          <w:rFonts w:eastAsia="Times New Roman" w:cs="Arial"/>
          <w:szCs w:val="24"/>
          <w:bdr w:val="none" w:sz="0" w:space="0" w:color="auto" w:frame="1"/>
        </w:rPr>
        <w:t>el</w:t>
      </w:r>
      <w:r>
        <w:rPr>
          <w:rFonts w:eastAsia="Times New Roman" w:cs="Arial"/>
          <w:szCs w:val="24"/>
          <w:bdr w:val="none" w:sz="0" w:space="0" w:color="auto" w:frame="1"/>
        </w:rPr>
        <w:t xml:space="preserve"> actor presentó ante el Instituto Estatal Electoral su solicitud de </w:t>
      </w:r>
      <w:proofErr w:type="spellStart"/>
      <w:r>
        <w:rPr>
          <w:rFonts w:eastAsia="Times New Roman" w:cs="Arial"/>
          <w:szCs w:val="24"/>
          <w:bdr w:val="none" w:sz="0" w:space="0" w:color="auto" w:frame="1"/>
        </w:rPr>
        <w:t>pre-registro</w:t>
      </w:r>
      <w:proofErr w:type="spellEnd"/>
      <w:r>
        <w:rPr>
          <w:rFonts w:eastAsia="Times New Roman" w:cs="Arial"/>
          <w:szCs w:val="24"/>
          <w:bdr w:val="none" w:sz="0" w:space="0" w:color="auto" w:frame="1"/>
        </w:rPr>
        <w:t xml:space="preserve"> </w:t>
      </w:r>
      <w:r w:rsidR="00C241ED">
        <w:rPr>
          <w:rFonts w:eastAsia="Times New Roman" w:cs="Arial"/>
          <w:szCs w:val="24"/>
          <w:bdr w:val="none" w:sz="0" w:space="0" w:color="auto" w:frame="1"/>
        </w:rPr>
        <w:t xml:space="preserve">de la planilla de </w:t>
      </w:r>
      <w:r w:rsidR="00401F56">
        <w:rPr>
          <w:rFonts w:eastAsia="Times New Roman" w:cs="Arial"/>
          <w:szCs w:val="24"/>
          <w:bdr w:val="none" w:sz="0" w:space="0" w:color="auto" w:frame="1"/>
        </w:rPr>
        <w:t>aspirante</w:t>
      </w:r>
      <w:r w:rsidR="00C241ED">
        <w:rPr>
          <w:rFonts w:eastAsia="Times New Roman" w:cs="Arial"/>
          <w:szCs w:val="24"/>
          <w:bdr w:val="none" w:sz="0" w:space="0" w:color="auto" w:frame="1"/>
        </w:rPr>
        <w:t>s</w:t>
      </w:r>
      <w:r w:rsidR="00401F56">
        <w:rPr>
          <w:rFonts w:eastAsia="Times New Roman" w:cs="Arial"/>
          <w:szCs w:val="24"/>
          <w:bdr w:val="none" w:sz="0" w:space="0" w:color="auto" w:frame="1"/>
        </w:rPr>
        <w:t xml:space="preserve"> a </w:t>
      </w:r>
      <w:r w:rsidR="00401F56" w:rsidRPr="00C60FDB">
        <w:rPr>
          <w:rFonts w:cs="Arial"/>
          <w:color w:val="000000"/>
        </w:rPr>
        <w:t>candidat</w:t>
      </w:r>
      <w:r w:rsidR="00401F56">
        <w:rPr>
          <w:rFonts w:cs="Arial"/>
          <w:color w:val="000000"/>
        </w:rPr>
        <w:t>o</w:t>
      </w:r>
      <w:r w:rsidR="00C241ED">
        <w:rPr>
          <w:rFonts w:cs="Arial"/>
          <w:color w:val="000000"/>
        </w:rPr>
        <w:t>s</w:t>
      </w:r>
      <w:r w:rsidR="00401F56" w:rsidRPr="00C60FDB">
        <w:rPr>
          <w:rFonts w:cs="Arial"/>
          <w:color w:val="000000"/>
        </w:rPr>
        <w:t xml:space="preserve"> independiente</w:t>
      </w:r>
      <w:r w:rsidR="00C241ED">
        <w:rPr>
          <w:rFonts w:cs="Arial"/>
          <w:color w:val="000000"/>
        </w:rPr>
        <w:t>s</w:t>
      </w:r>
      <w:r w:rsidR="00401F56" w:rsidRPr="00C60FDB">
        <w:rPr>
          <w:rFonts w:cs="Arial"/>
          <w:color w:val="000000"/>
        </w:rPr>
        <w:t xml:space="preserve"> a</w:t>
      </w:r>
      <w:r w:rsidR="00401F56">
        <w:rPr>
          <w:rFonts w:cs="Arial"/>
          <w:color w:val="000000"/>
        </w:rPr>
        <w:t>l cargo de integrante</w:t>
      </w:r>
      <w:r w:rsidR="00C241ED">
        <w:rPr>
          <w:rFonts w:cs="Arial"/>
          <w:color w:val="000000"/>
        </w:rPr>
        <w:t>s</w:t>
      </w:r>
      <w:r w:rsidR="00401F56">
        <w:rPr>
          <w:rFonts w:cs="Arial"/>
          <w:color w:val="000000"/>
        </w:rPr>
        <w:t xml:space="preserve"> del ayuntamiento de Aguascalientes</w:t>
      </w:r>
      <w:r>
        <w:rPr>
          <w:rFonts w:eastAsia="Times New Roman" w:cs="Arial"/>
          <w:szCs w:val="24"/>
          <w:bdr w:val="none" w:sz="0" w:space="0" w:color="auto" w:frame="1"/>
        </w:rPr>
        <w:t xml:space="preserve">, así como la documentación que establece el artículo 387 del Código Electoral. </w:t>
      </w:r>
    </w:p>
    <w:p w:rsidR="00722811" w:rsidRDefault="00722811" w:rsidP="00722811">
      <w:pPr>
        <w:pStyle w:val="Estilo"/>
        <w:spacing w:line="360" w:lineRule="auto"/>
      </w:pPr>
    </w:p>
    <w:p w:rsidR="00670C04" w:rsidRDefault="00722811" w:rsidP="00670C04">
      <w:pPr>
        <w:pStyle w:val="Estilo"/>
        <w:spacing w:line="360" w:lineRule="auto"/>
        <w:rPr>
          <w:rFonts w:cs="Arial"/>
        </w:rPr>
      </w:pPr>
      <w:r>
        <w:t>Una vez recibida su solicitud,</w:t>
      </w:r>
      <w:r w:rsidR="00C241ED">
        <w:t xml:space="preserve"> </w:t>
      </w:r>
      <w:r w:rsidR="00670C04">
        <w:t xml:space="preserve">el Secretario Ejecutivo analizó la documentación, y al advertir que faltaba la </w:t>
      </w:r>
      <w:r w:rsidR="00670C04">
        <w:rPr>
          <w:rFonts w:cs="Arial"/>
        </w:rPr>
        <w:t>copia certificada del acta constitutiva de la asociación civil, copia simple del documento emitido por el Servicio de Administración Tributaria en el que conste el Registro Federal de Contribuyentes de la asociación civil, copia simple del contrato de la cuenta bancaria a nombre de la asociación, manifestación del aspirante para que en cualquier momento pueda ser fiscalizada la asociación por parte del Instituto Nacional Electoral, escrito en el que señalen el nombre del responsable de los recursos y financiamiento de la asociación, así como algunos documentos de las personas que integran la planilla</w:t>
      </w:r>
      <w:r w:rsidR="00670C04">
        <w:t xml:space="preserve">, mediante oficio </w:t>
      </w:r>
      <w:r w:rsidR="00670C04" w:rsidRPr="00670C04">
        <w:rPr>
          <w:b/>
        </w:rPr>
        <w:t>IEE/SE/425/2019</w:t>
      </w:r>
      <w:r w:rsidR="00670C04">
        <w:rPr>
          <w:rStyle w:val="Refdenotaalpie"/>
        </w:rPr>
        <w:footnoteReference w:id="6"/>
      </w:r>
      <w:r w:rsidR="00670C04">
        <w:t xml:space="preserve"> le solicitó subsanar la omisión en un plazo de </w:t>
      </w:r>
      <w:r w:rsidR="00670C04">
        <w:rPr>
          <w:b/>
        </w:rPr>
        <w:t xml:space="preserve">cuarenta y ocho horas </w:t>
      </w:r>
      <w:r w:rsidR="00670C04">
        <w:rPr>
          <w:rFonts w:cs="Arial"/>
        </w:rPr>
        <w:t xml:space="preserve">y con ello, completar su registro como aspirante a una candidatura independiente, apercibiéndola que de no dar cumplimiento, le sería negada su solicitud. </w:t>
      </w:r>
    </w:p>
    <w:p w:rsidR="00E17275" w:rsidRDefault="00E17275" w:rsidP="002D2217">
      <w:pPr>
        <w:pStyle w:val="Estilo"/>
        <w:spacing w:line="360" w:lineRule="auto"/>
      </w:pPr>
    </w:p>
    <w:p w:rsidR="002D2217" w:rsidRDefault="009859F4" w:rsidP="002D2217">
      <w:pPr>
        <w:pStyle w:val="Estilo"/>
        <w:spacing w:line="360" w:lineRule="auto"/>
      </w:pPr>
      <w:r>
        <w:t>E</w:t>
      </w:r>
      <w:r w:rsidR="002D2217">
        <w:t>l</w:t>
      </w:r>
      <w:r w:rsidR="00401F56">
        <w:t xml:space="preserve"> treinta</w:t>
      </w:r>
      <w:r w:rsidR="002D2217">
        <w:t xml:space="preserve"> de </w:t>
      </w:r>
      <w:r w:rsidR="00401F56">
        <w:t>enero</w:t>
      </w:r>
      <w:r w:rsidR="00E0721B">
        <w:t>,</w:t>
      </w:r>
      <w:r>
        <w:t xml:space="preserve"> el actor presentó un escrito ante el Instituto Estatal Electoral, </w:t>
      </w:r>
      <w:r w:rsidR="002D2217">
        <w:t xml:space="preserve"> donde expuso que no le fue posible entregar </w:t>
      </w:r>
      <w:r w:rsidR="00401F56">
        <w:t>algunos</w:t>
      </w:r>
      <w:r w:rsidR="002D2217">
        <w:t xml:space="preserve"> documento</w:t>
      </w:r>
      <w:r w:rsidR="00401F56">
        <w:t>s</w:t>
      </w:r>
      <w:r w:rsidR="002D2217">
        <w:t xml:space="preserve"> que se le requiri</w:t>
      </w:r>
      <w:r w:rsidR="005D7DBE">
        <w:t>eron</w:t>
      </w:r>
      <w:r w:rsidR="002D2217">
        <w:t xml:space="preserve">, </w:t>
      </w:r>
      <w:r w:rsidR="00401F56">
        <w:t>en específico</w:t>
      </w:r>
      <w:r w:rsidR="00FB2477">
        <w:rPr>
          <w:rFonts w:cs="Arial"/>
        </w:rPr>
        <w:t xml:space="preserve"> </w:t>
      </w:r>
      <w:r w:rsidR="005D7DBE">
        <w:rPr>
          <w:rFonts w:cs="Arial"/>
        </w:rPr>
        <w:t>el</w:t>
      </w:r>
      <w:r w:rsidR="00401F56">
        <w:rPr>
          <w:rFonts w:cs="Arial"/>
        </w:rPr>
        <w:t xml:space="preserve"> acta de nacimiento de un miembro de la planilla</w:t>
      </w:r>
      <w:r>
        <w:rPr>
          <w:rFonts w:cs="Arial"/>
        </w:rPr>
        <w:t>, el</w:t>
      </w:r>
      <w:r w:rsidR="00401F56">
        <w:rPr>
          <w:rFonts w:cs="Arial"/>
        </w:rPr>
        <w:t xml:space="preserve"> acuse del registro nacional de candidatos (SNR)</w:t>
      </w:r>
      <w:r w:rsidR="00FB2477">
        <w:rPr>
          <w:rFonts w:cs="Arial"/>
        </w:rPr>
        <w:t xml:space="preserve"> y </w:t>
      </w:r>
      <w:r w:rsidR="00FB2477" w:rsidRPr="00FB2477">
        <w:rPr>
          <w:rFonts w:cs="Arial"/>
          <w:u w:val="single"/>
        </w:rPr>
        <w:t>la copia simple del contrato de la cuenta bancaria a nombre de la asociación</w:t>
      </w:r>
      <w:r w:rsidR="00FE4062">
        <w:rPr>
          <w:rFonts w:cs="Arial"/>
          <w:u w:val="single"/>
        </w:rPr>
        <w:t>,</w:t>
      </w:r>
      <w:r w:rsidR="00FB2477" w:rsidRPr="00FB2477">
        <w:rPr>
          <w:rFonts w:cs="Arial"/>
          <w:u w:val="single"/>
        </w:rPr>
        <w:t xml:space="preserve"> debido a que el </w:t>
      </w:r>
      <w:r w:rsidR="00FB2477" w:rsidRPr="00FB2477">
        <w:rPr>
          <w:rFonts w:cs="Arial"/>
          <w:u w:val="single"/>
        </w:rPr>
        <w:lastRenderedPageBreak/>
        <w:t>acta constitutiva estaba errónea y debieron modificarla, teniendo que crear una nueva</w:t>
      </w:r>
      <w:r>
        <w:rPr>
          <w:rFonts w:cs="Arial"/>
          <w:u w:val="single"/>
        </w:rPr>
        <w:t>,</w:t>
      </w:r>
      <w:r w:rsidR="00FB2477" w:rsidRPr="00FB2477">
        <w:rPr>
          <w:rFonts w:cs="Arial"/>
          <w:u w:val="single"/>
        </w:rPr>
        <w:t xml:space="preserve"> de acuerdo a la normatividad del Instituto Estatal Electoral</w:t>
      </w:r>
      <w:r w:rsidR="002D2217">
        <w:t xml:space="preserve">. </w:t>
      </w:r>
    </w:p>
    <w:p w:rsidR="002D2217" w:rsidRDefault="002D2217" w:rsidP="002D2217">
      <w:pPr>
        <w:pStyle w:val="Estilo"/>
        <w:spacing w:line="360" w:lineRule="auto"/>
      </w:pPr>
    </w:p>
    <w:p w:rsidR="002D2217" w:rsidRDefault="00E0721B" w:rsidP="002D2217">
      <w:pPr>
        <w:pStyle w:val="Estilo"/>
        <w:spacing w:line="360" w:lineRule="auto"/>
      </w:pPr>
      <w:r>
        <w:t xml:space="preserve">En tal orden, </w:t>
      </w:r>
      <w:r w:rsidR="002D2217">
        <w:t>solicit</w:t>
      </w:r>
      <w:r>
        <w:t>ó</w:t>
      </w:r>
      <w:r w:rsidR="002D2217">
        <w:t xml:space="preserve"> que le autori</w:t>
      </w:r>
      <w:r>
        <w:t>zaran</w:t>
      </w:r>
      <w:r w:rsidR="002D2217">
        <w:t xml:space="preserve"> </w:t>
      </w:r>
      <w:r>
        <w:t xml:space="preserve">el </w:t>
      </w:r>
      <w:proofErr w:type="spellStart"/>
      <w:r>
        <w:t>pre-registro</w:t>
      </w:r>
      <w:proofErr w:type="spellEnd"/>
      <w:r>
        <w:t xml:space="preserve"> </w:t>
      </w:r>
      <w:r w:rsidR="009859F4">
        <w:t xml:space="preserve">de la planilla de </w:t>
      </w:r>
      <w:r w:rsidR="00FB2477" w:rsidRPr="00C60FDB">
        <w:rPr>
          <w:rFonts w:cs="Arial"/>
          <w:color w:val="000000"/>
        </w:rPr>
        <w:t>candidat</w:t>
      </w:r>
      <w:r w:rsidR="00FB2477">
        <w:rPr>
          <w:rFonts w:cs="Arial"/>
          <w:color w:val="000000"/>
        </w:rPr>
        <w:t>o</w:t>
      </w:r>
      <w:r w:rsidR="009859F4">
        <w:rPr>
          <w:rFonts w:cs="Arial"/>
          <w:color w:val="000000"/>
        </w:rPr>
        <w:t>s</w:t>
      </w:r>
      <w:r w:rsidR="00FB2477" w:rsidRPr="00C60FDB">
        <w:rPr>
          <w:rFonts w:cs="Arial"/>
          <w:color w:val="000000"/>
        </w:rPr>
        <w:t xml:space="preserve"> independiente</w:t>
      </w:r>
      <w:r w:rsidR="009859F4">
        <w:rPr>
          <w:rFonts w:cs="Arial"/>
          <w:color w:val="000000"/>
        </w:rPr>
        <w:t>s</w:t>
      </w:r>
      <w:r w:rsidR="00FB2477" w:rsidRPr="00C60FDB">
        <w:rPr>
          <w:rFonts w:cs="Arial"/>
          <w:color w:val="000000"/>
        </w:rPr>
        <w:t xml:space="preserve"> a</w:t>
      </w:r>
      <w:r w:rsidR="00FB2477">
        <w:rPr>
          <w:rFonts w:cs="Arial"/>
          <w:color w:val="000000"/>
        </w:rPr>
        <w:t>l cargo de integrante</w:t>
      </w:r>
      <w:r w:rsidR="009859F4">
        <w:rPr>
          <w:rFonts w:cs="Arial"/>
          <w:color w:val="000000"/>
        </w:rPr>
        <w:t>s</w:t>
      </w:r>
      <w:r w:rsidR="00FB2477">
        <w:rPr>
          <w:rFonts w:cs="Arial"/>
          <w:color w:val="000000"/>
        </w:rPr>
        <w:t xml:space="preserve"> del ayuntamiento de Aguascalientes</w:t>
      </w:r>
      <w:r w:rsidR="00FB2477">
        <w:t xml:space="preserve"> </w:t>
      </w:r>
      <w:r>
        <w:t>y que</w:t>
      </w:r>
      <w:r w:rsidR="00B94E22">
        <w:t>,</w:t>
      </w:r>
      <w:r>
        <w:t xml:space="preserve"> una vez que</w:t>
      </w:r>
      <w:r w:rsidR="006A3A54">
        <w:t xml:space="preserve"> </w:t>
      </w:r>
      <w:r w:rsidR="002D2217">
        <w:t xml:space="preserve">la institución financiera </w:t>
      </w:r>
      <w:r w:rsidR="00B94E22">
        <w:t>le aperturara la cuenta bancaria, exhibiría el documento faltante de su solicitud.</w:t>
      </w:r>
    </w:p>
    <w:p w:rsidR="002D2217" w:rsidRDefault="002D2217" w:rsidP="002D2217">
      <w:pPr>
        <w:pStyle w:val="Estilo"/>
        <w:spacing w:line="360" w:lineRule="auto"/>
      </w:pPr>
    </w:p>
    <w:p w:rsidR="002D2217" w:rsidRDefault="002D2217" w:rsidP="002D2217">
      <w:pPr>
        <w:pStyle w:val="Estilo"/>
        <w:spacing w:line="360" w:lineRule="auto"/>
      </w:pPr>
      <w:r>
        <w:t xml:space="preserve">El </w:t>
      </w:r>
      <w:r w:rsidR="009859F4">
        <w:t>treinta y uno de enero</w:t>
      </w:r>
      <w:r w:rsidR="00880A0C">
        <w:t>,</w:t>
      </w:r>
      <w:r>
        <w:t xml:space="preserve"> el Consejo General sesionó y emitió  el acuerdo CG-R-</w:t>
      </w:r>
      <w:r w:rsidR="00FB2477">
        <w:t>08</w:t>
      </w:r>
      <w:r>
        <w:t>/1</w:t>
      </w:r>
      <w:r w:rsidR="00FB2477">
        <w:t>9</w:t>
      </w:r>
      <w:r>
        <w:t>, en donde resolvió que a efecto de respetar y garantizar de la manera más amplia los derechos humanos, de conformidad a lo</w:t>
      </w:r>
      <w:r w:rsidR="00B14D7C">
        <w:t>s</w:t>
      </w:r>
      <w:r>
        <w:t xml:space="preserve"> principios de universalidad, interdependencia, indivisibilidad y progresividad, dejaba sin efectos el apercibimiento realizado en el oficio IEE/SE/</w:t>
      </w:r>
      <w:r w:rsidR="00FB2477">
        <w:t>425</w:t>
      </w:r>
      <w:r>
        <w:t>/201</w:t>
      </w:r>
      <w:r w:rsidR="00FB2477">
        <w:t>9</w:t>
      </w:r>
      <w:r>
        <w:t xml:space="preserve"> y aprobó una prórroga hasta el </w:t>
      </w:r>
      <w:r w:rsidR="00FB2477">
        <w:t>nueve</w:t>
      </w:r>
      <w:r>
        <w:t xml:space="preserve"> de </w:t>
      </w:r>
      <w:r w:rsidR="00FB2477">
        <w:t>febrero</w:t>
      </w:r>
      <w:r w:rsidR="00B94E22">
        <w:t>,</w:t>
      </w:r>
      <w:r>
        <w:t xml:space="preserve"> para cumplir con la presentación de</w:t>
      </w:r>
      <w:r w:rsidR="00FB2477">
        <w:t xml:space="preserve"> </w:t>
      </w:r>
      <w:r>
        <w:t>l</w:t>
      </w:r>
      <w:r w:rsidR="00FB2477">
        <w:t>os</w:t>
      </w:r>
      <w:r>
        <w:t xml:space="preserve"> documento</w:t>
      </w:r>
      <w:r w:rsidR="00FB2477">
        <w:t>s</w:t>
      </w:r>
      <w:r>
        <w:t xml:space="preserve"> faltante</w:t>
      </w:r>
      <w:r w:rsidR="00FB2477">
        <w:t>s</w:t>
      </w:r>
      <w:r>
        <w:t xml:space="preserve">, </w:t>
      </w:r>
      <w:r w:rsidR="00E17275">
        <w:t xml:space="preserve">plazo que atendió </w:t>
      </w:r>
      <w:r>
        <w:t>a la fecha de inicio del procedimiento de fiscalización</w:t>
      </w:r>
      <w:r w:rsidR="00E17275">
        <w:t xml:space="preserve"> por parte del Instituto Nacional Electoral</w:t>
      </w:r>
      <w:r>
        <w:t>, que concuerda con el día de inicio del plazo para que los candidatos independientes recaben el apoyo ciudadano</w:t>
      </w:r>
      <w:r w:rsidR="00E17275">
        <w:rPr>
          <w:rStyle w:val="Refdenotaalpie"/>
        </w:rPr>
        <w:footnoteReference w:id="7"/>
      </w:r>
      <w:r>
        <w:t xml:space="preserve">. </w:t>
      </w:r>
    </w:p>
    <w:p w:rsidR="002D2217" w:rsidRDefault="002D2217" w:rsidP="002D2217">
      <w:pPr>
        <w:pStyle w:val="Estilo"/>
        <w:spacing w:line="360" w:lineRule="auto"/>
      </w:pPr>
    </w:p>
    <w:p w:rsidR="002D2217" w:rsidRDefault="006A3A54" w:rsidP="002D2217">
      <w:pPr>
        <w:pStyle w:val="Estilo"/>
        <w:spacing w:line="360" w:lineRule="auto"/>
      </w:pPr>
      <w:r>
        <w:t>Tal</w:t>
      </w:r>
      <w:r w:rsidR="00E17275">
        <w:t xml:space="preserve"> </w:t>
      </w:r>
      <w:r w:rsidR="002D2217">
        <w:t>acuerdo, otorgó a</w:t>
      </w:r>
      <w:r w:rsidR="00FB2477">
        <w:t>l</w:t>
      </w:r>
      <w:r w:rsidR="002D2217">
        <w:t xml:space="preserve"> actor el pre-registro como candidat</w:t>
      </w:r>
      <w:r w:rsidR="00FB2477">
        <w:t>o</w:t>
      </w:r>
      <w:r w:rsidR="002D2217">
        <w:t xml:space="preserve"> independiente, situación que quedó supeditada a la exhibición de</w:t>
      </w:r>
      <w:r w:rsidR="00FB2477">
        <w:t xml:space="preserve"> </w:t>
      </w:r>
      <w:r w:rsidR="002D2217">
        <w:t>l</w:t>
      </w:r>
      <w:r w:rsidR="00FB2477">
        <w:t>os</w:t>
      </w:r>
      <w:r w:rsidR="002D2217">
        <w:t xml:space="preserve"> documento</w:t>
      </w:r>
      <w:r w:rsidR="00FB2477">
        <w:t>s</w:t>
      </w:r>
      <w:r w:rsidR="002D2217">
        <w:t xml:space="preserve"> faltante</w:t>
      </w:r>
      <w:r w:rsidR="00FB2477">
        <w:t>s</w:t>
      </w:r>
      <w:r w:rsidR="002D2217">
        <w:t xml:space="preserve"> en el plazo concedido.</w:t>
      </w:r>
    </w:p>
    <w:p w:rsidR="00E17275" w:rsidRDefault="00E17275" w:rsidP="002D2217">
      <w:pPr>
        <w:pStyle w:val="Estilo"/>
        <w:spacing w:line="360" w:lineRule="auto"/>
      </w:pPr>
    </w:p>
    <w:p w:rsidR="002D2217" w:rsidRDefault="00FE4062" w:rsidP="002D2217">
      <w:pPr>
        <w:pStyle w:val="Estilo"/>
        <w:spacing w:line="360" w:lineRule="auto"/>
      </w:pPr>
      <w:r>
        <w:t>El</w:t>
      </w:r>
      <w:r w:rsidR="00B94E22">
        <w:t xml:space="preserve"> </w:t>
      </w:r>
      <w:r w:rsidR="00D41D30">
        <w:t xml:space="preserve">enjuiciante </w:t>
      </w:r>
      <w:r w:rsidR="00B94E22">
        <w:t>presentó un escrito ante la responsable e</w:t>
      </w:r>
      <w:r w:rsidR="002D2217">
        <w:t xml:space="preserve">l </w:t>
      </w:r>
      <w:r w:rsidR="00FB2477">
        <w:t>nueve</w:t>
      </w:r>
      <w:r w:rsidR="002D2217">
        <w:t xml:space="preserve"> de </w:t>
      </w:r>
      <w:r w:rsidR="00FB2477">
        <w:t>febrero</w:t>
      </w:r>
      <w:r w:rsidR="002D2217">
        <w:t xml:space="preserve"> </w:t>
      </w:r>
      <w:r w:rsidR="00E17275">
        <w:t>del año que transcurre</w:t>
      </w:r>
      <w:r w:rsidR="002D2217">
        <w:t xml:space="preserve">, solicitándole una ampliación </w:t>
      </w:r>
      <w:r w:rsidR="00383C43">
        <w:t>a</w:t>
      </w:r>
      <w:r w:rsidR="002D2217">
        <w:t>l plazo otorgado</w:t>
      </w:r>
      <w:r>
        <w:t xml:space="preserve"> para  entregar </w:t>
      </w:r>
      <w:r w:rsidRPr="00FB2477">
        <w:rPr>
          <w:rFonts w:cs="Arial"/>
          <w:u w:val="single"/>
        </w:rPr>
        <w:t>la copia simple del contrato de la cuenta bancaria a nombre de la asociación</w:t>
      </w:r>
      <w:r w:rsidR="002D2217">
        <w:t>,</w:t>
      </w:r>
      <w:r>
        <w:t xml:space="preserve"> ya que los demás documentos faltantes se habían entregado de manera satisfactoria en dicho escrito,</w:t>
      </w:r>
      <w:r w:rsidR="002D2217">
        <w:t xml:space="preserve"> petición </w:t>
      </w:r>
      <w:r w:rsidR="002F3443">
        <w:t>a la que recayó el oficio IEE/SE/</w:t>
      </w:r>
      <w:r w:rsidR="00670C04">
        <w:t>0639</w:t>
      </w:r>
      <w:r w:rsidR="002F3443">
        <w:t>/201</w:t>
      </w:r>
      <w:r>
        <w:t>9</w:t>
      </w:r>
      <w:r w:rsidR="002F3443">
        <w:t xml:space="preserve">, de fecha </w:t>
      </w:r>
      <w:r>
        <w:t>nueve</w:t>
      </w:r>
      <w:r w:rsidR="002F3443">
        <w:t xml:space="preserve"> de </w:t>
      </w:r>
      <w:r>
        <w:t>febrero</w:t>
      </w:r>
      <w:r w:rsidR="002F3443">
        <w:rPr>
          <w:rStyle w:val="Refdenotaalpie"/>
        </w:rPr>
        <w:footnoteReference w:id="8"/>
      </w:r>
      <w:r w:rsidR="002F3443">
        <w:t xml:space="preserve">, en el </w:t>
      </w:r>
      <w:r w:rsidR="002D2217">
        <w:t xml:space="preserve">que le fue negada </w:t>
      </w:r>
      <w:r w:rsidR="002F3443">
        <w:t xml:space="preserve">la solicitud de ampliación de prórroga y se hizo de su conocimiento que perdió el carácter de aspirante a </w:t>
      </w:r>
      <w:r w:rsidRPr="00C60FDB">
        <w:rPr>
          <w:rFonts w:cs="Arial"/>
          <w:color w:val="000000"/>
        </w:rPr>
        <w:t>candidat</w:t>
      </w:r>
      <w:r>
        <w:rPr>
          <w:rFonts w:cs="Arial"/>
          <w:color w:val="000000"/>
        </w:rPr>
        <w:t>o</w:t>
      </w:r>
      <w:r w:rsidRPr="00C60FDB">
        <w:rPr>
          <w:rFonts w:cs="Arial"/>
          <w:color w:val="000000"/>
        </w:rPr>
        <w:t xml:space="preserve"> independiente a</w:t>
      </w:r>
      <w:r>
        <w:rPr>
          <w:rFonts w:cs="Arial"/>
          <w:color w:val="000000"/>
        </w:rPr>
        <w:t xml:space="preserve">l cargo de integrante del </w:t>
      </w:r>
      <w:r>
        <w:rPr>
          <w:rFonts w:cs="Arial"/>
          <w:color w:val="000000"/>
        </w:rPr>
        <w:lastRenderedPageBreak/>
        <w:t>ayuntamiento de Aguascalientes</w:t>
      </w:r>
      <w:r w:rsidR="00E17275">
        <w:t>, por no haber cumplido con lo solicitado</w:t>
      </w:r>
      <w:r w:rsidR="00B94E22">
        <w:t>; dicho acto, es el impugnado en esta vía.</w:t>
      </w:r>
    </w:p>
    <w:p w:rsidR="00747FC9" w:rsidRDefault="00747FC9" w:rsidP="00747FC9">
      <w:pPr>
        <w:pStyle w:val="NormalWeb"/>
        <w:spacing w:line="360" w:lineRule="auto"/>
        <w:contextualSpacing/>
        <w:mirrorIndents/>
        <w:jc w:val="both"/>
        <w:rPr>
          <w:rFonts w:ascii="Arial" w:hAnsi="Arial" w:cs="Arial"/>
        </w:rPr>
      </w:pPr>
      <w:r>
        <w:rPr>
          <w:rFonts w:ascii="Arial" w:hAnsi="Arial" w:cs="Arial"/>
        </w:rPr>
        <w:t>Para efecto de clarificar los momentos en que se suscitaron las actuaciones de la actora y de</w:t>
      </w:r>
      <w:r w:rsidR="00905386">
        <w:rPr>
          <w:rFonts w:ascii="Arial" w:hAnsi="Arial" w:cs="Arial"/>
        </w:rPr>
        <w:t xml:space="preserve"> </w:t>
      </w:r>
      <w:r>
        <w:rPr>
          <w:rFonts w:ascii="Arial" w:hAnsi="Arial" w:cs="Arial"/>
        </w:rPr>
        <w:t xml:space="preserve">la autoridad electoral, se expone la siguiente tabla: </w:t>
      </w:r>
    </w:p>
    <w:p w:rsidR="00747FC9" w:rsidRDefault="00747FC9" w:rsidP="00747FC9">
      <w:pPr>
        <w:pStyle w:val="NormalWeb"/>
        <w:spacing w:before="0" w:beforeAutospacing="0" w:afterAutospacing="0" w:line="360" w:lineRule="auto"/>
        <w:contextualSpacing/>
        <w:mirrorIndents/>
        <w:jc w:val="both"/>
        <w:rPr>
          <w:rFonts w:ascii="Arial" w:hAnsi="Arial" w:cs="Arial"/>
        </w:rPr>
      </w:pPr>
    </w:p>
    <w:tbl>
      <w:tblPr>
        <w:tblStyle w:val="Tablaconcuadrcula"/>
        <w:tblW w:w="0" w:type="auto"/>
        <w:tblLook w:val="04A0" w:firstRow="1" w:lastRow="0" w:firstColumn="1" w:lastColumn="0" w:noHBand="0" w:noVBand="1"/>
      </w:tblPr>
      <w:tblGrid>
        <w:gridCol w:w="1328"/>
        <w:gridCol w:w="1387"/>
        <w:gridCol w:w="1151"/>
        <w:gridCol w:w="1351"/>
        <w:gridCol w:w="929"/>
        <w:gridCol w:w="897"/>
        <w:gridCol w:w="1218"/>
      </w:tblGrid>
      <w:tr w:rsidR="00747FC9" w:rsidTr="00931B8A">
        <w:trPr>
          <w:trHeight w:val="2348"/>
        </w:trPr>
        <w:tc>
          <w:tcPr>
            <w:tcW w:w="1327" w:type="dxa"/>
            <w:shd w:val="clear" w:color="auto" w:fill="D0CECE" w:themeFill="background2" w:themeFillShade="E6"/>
          </w:tcPr>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Pr>
                <w:rFonts w:ascii="Arial" w:hAnsi="Arial" w:cs="Arial"/>
                <w:sz w:val="18"/>
                <w:szCs w:val="18"/>
              </w:rPr>
              <w:t>P</w:t>
            </w:r>
            <w:r w:rsidRPr="00557C26">
              <w:rPr>
                <w:rFonts w:ascii="Arial" w:hAnsi="Arial" w:cs="Arial"/>
                <w:sz w:val="18"/>
                <w:szCs w:val="18"/>
              </w:rPr>
              <w:t>resenta</w:t>
            </w:r>
            <w:r>
              <w:rPr>
                <w:rFonts w:ascii="Arial" w:hAnsi="Arial" w:cs="Arial"/>
                <w:sz w:val="18"/>
                <w:szCs w:val="18"/>
              </w:rPr>
              <w:t>ción de</w:t>
            </w:r>
            <w:r w:rsidRPr="00557C26">
              <w:rPr>
                <w:rFonts w:ascii="Arial" w:hAnsi="Arial" w:cs="Arial"/>
                <w:sz w:val="18"/>
                <w:szCs w:val="18"/>
              </w:rPr>
              <w:t xml:space="preserve"> manifestación de intención</w:t>
            </w:r>
          </w:p>
        </w:tc>
        <w:tc>
          <w:tcPr>
            <w:tcW w:w="1362" w:type="dxa"/>
            <w:shd w:val="clear" w:color="auto" w:fill="D0CECE" w:themeFill="background2" w:themeFillShade="E6"/>
          </w:tcPr>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sidRPr="00557C26">
              <w:rPr>
                <w:rFonts w:ascii="Arial" w:hAnsi="Arial" w:cs="Arial"/>
                <w:sz w:val="18"/>
                <w:szCs w:val="18"/>
              </w:rPr>
              <w:t>Requerimiento para subsanar omisiones (concede 48 horas)</w:t>
            </w:r>
            <w:r>
              <w:rPr>
                <w:rFonts w:ascii="Arial" w:hAnsi="Arial" w:cs="Arial"/>
                <w:sz w:val="18"/>
                <w:szCs w:val="18"/>
              </w:rPr>
              <w:t xml:space="preserve"> y su notificación</w:t>
            </w:r>
          </w:p>
        </w:tc>
        <w:tc>
          <w:tcPr>
            <w:tcW w:w="1170" w:type="dxa"/>
            <w:shd w:val="clear" w:color="auto" w:fill="D0CECE" w:themeFill="background2" w:themeFillShade="E6"/>
          </w:tcPr>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sidRPr="00557C26">
              <w:rPr>
                <w:rFonts w:ascii="Arial" w:hAnsi="Arial" w:cs="Arial"/>
                <w:sz w:val="18"/>
                <w:szCs w:val="18"/>
              </w:rPr>
              <w:t>Escrito por el que la actora solicita prórroga</w:t>
            </w:r>
          </w:p>
        </w:tc>
        <w:tc>
          <w:tcPr>
            <w:tcW w:w="1354" w:type="dxa"/>
            <w:shd w:val="clear" w:color="auto" w:fill="D0CECE" w:themeFill="background2" w:themeFillShade="E6"/>
          </w:tcPr>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Pr>
                <w:rFonts w:ascii="Arial" w:hAnsi="Arial" w:cs="Arial"/>
                <w:sz w:val="18"/>
                <w:szCs w:val="18"/>
              </w:rPr>
              <w:t>Acuerdo que c</w:t>
            </w:r>
            <w:r w:rsidRPr="00557C26">
              <w:rPr>
                <w:rFonts w:ascii="Arial" w:hAnsi="Arial" w:cs="Arial"/>
                <w:sz w:val="18"/>
                <w:szCs w:val="18"/>
              </w:rPr>
              <w:t>oncede Prórroga para cumplir con requerimiento</w:t>
            </w:r>
          </w:p>
        </w:tc>
        <w:tc>
          <w:tcPr>
            <w:tcW w:w="931" w:type="dxa"/>
            <w:shd w:val="clear" w:color="auto" w:fill="D0CECE" w:themeFill="background2" w:themeFillShade="E6"/>
          </w:tcPr>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sidRPr="00557C26">
              <w:rPr>
                <w:rFonts w:ascii="Arial" w:hAnsi="Arial" w:cs="Arial"/>
                <w:sz w:val="18"/>
                <w:szCs w:val="18"/>
              </w:rPr>
              <w:t xml:space="preserve">Inicio de </w:t>
            </w:r>
            <w:proofErr w:type="gramStart"/>
            <w:r w:rsidRPr="00557C26">
              <w:rPr>
                <w:rFonts w:ascii="Arial" w:hAnsi="Arial" w:cs="Arial"/>
                <w:sz w:val="18"/>
                <w:szCs w:val="18"/>
              </w:rPr>
              <w:t>trámite</w:t>
            </w:r>
            <w:r>
              <w:rPr>
                <w:rFonts w:ascii="Arial" w:hAnsi="Arial" w:cs="Arial"/>
                <w:sz w:val="18"/>
                <w:szCs w:val="18"/>
              </w:rPr>
              <w:t>s  para</w:t>
            </w:r>
            <w:proofErr w:type="gramEnd"/>
            <w:r>
              <w:rPr>
                <w:rFonts w:ascii="Arial" w:hAnsi="Arial" w:cs="Arial"/>
                <w:sz w:val="18"/>
                <w:szCs w:val="18"/>
              </w:rPr>
              <w:t xml:space="preserve"> </w:t>
            </w:r>
            <w:r w:rsidRPr="00557C26">
              <w:rPr>
                <w:rFonts w:ascii="Arial" w:hAnsi="Arial" w:cs="Arial"/>
                <w:sz w:val="18"/>
                <w:szCs w:val="18"/>
              </w:rPr>
              <w:t xml:space="preserve"> apertura de cuenta bancaria</w:t>
            </w:r>
          </w:p>
        </w:tc>
        <w:tc>
          <w:tcPr>
            <w:tcW w:w="897" w:type="dxa"/>
            <w:shd w:val="clear" w:color="auto" w:fill="D0CECE" w:themeFill="background2" w:themeFillShade="E6"/>
          </w:tcPr>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sidRPr="00557C26">
              <w:rPr>
                <w:rFonts w:ascii="Arial" w:hAnsi="Arial" w:cs="Arial"/>
                <w:sz w:val="18"/>
                <w:szCs w:val="18"/>
              </w:rPr>
              <w:t>Escrito en donde la actora solicita nueva prórr</w:t>
            </w:r>
            <w:r>
              <w:rPr>
                <w:rFonts w:ascii="Arial" w:hAnsi="Arial" w:cs="Arial"/>
                <w:sz w:val="18"/>
                <w:szCs w:val="18"/>
              </w:rPr>
              <w:t>o</w:t>
            </w:r>
            <w:r w:rsidRPr="00557C26">
              <w:rPr>
                <w:rFonts w:ascii="Arial" w:hAnsi="Arial" w:cs="Arial"/>
                <w:sz w:val="18"/>
                <w:szCs w:val="18"/>
              </w:rPr>
              <w:t>ga</w:t>
            </w:r>
          </w:p>
        </w:tc>
        <w:tc>
          <w:tcPr>
            <w:tcW w:w="1220" w:type="dxa"/>
            <w:shd w:val="clear" w:color="auto" w:fill="D0CECE" w:themeFill="background2" w:themeFillShade="E6"/>
          </w:tcPr>
          <w:p w:rsidR="00747FC9"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sidRPr="00557C26">
              <w:rPr>
                <w:rFonts w:ascii="Arial" w:hAnsi="Arial" w:cs="Arial"/>
                <w:sz w:val="18"/>
                <w:szCs w:val="18"/>
              </w:rPr>
              <w:t>Inicio de periodo para recabar apoyo ciudadano y fiscalización por parte del INE</w:t>
            </w:r>
          </w:p>
        </w:tc>
      </w:tr>
      <w:tr w:rsidR="00747FC9" w:rsidTr="00931B8A">
        <w:tc>
          <w:tcPr>
            <w:tcW w:w="1327" w:type="dxa"/>
          </w:tcPr>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sidRPr="00557C26">
              <w:rPr>
                <w:rFonts w:ascii="Arial" w:hAnsi="Arial" w:cs="Arial"/>
                <w:sz w:val="18"/>
                <w:szCs w:val="18"/>
              </w:rPr>
              <w:t>2</w:t>
            </w:r>
            <w:r w:rsidR="00AA2831">
              <w:rPr>
                <w:rFonts w:ascii="Arial" w:hAnsi="Arial" w:cs="Arial"/>
                <w:sz w:val="18"/>
                <w:szCs w:val="18"/>
              </w:rPr>
              <w:t>6</w:t>
            </w:r>
            <w:r w:rsidRPr="00557C26">
              <w:rPr>
                <w:rFonts w:ascii="Arial" w:hAnsi="Arial" w:cs="Arial"/>
                <w:sz w:val="18"/>
                <w:szCs w:val="18"/>
              </w:rPr>
              <w:t xml:space="preserve"> de </w:t>
            </w:r>
            <w:r w:rsidR="00FE4062">
              <w:rPr>
                <w:rFonts w:ascii="Arial" w:hAnsi="Arial" w:cs="Arial"/>
                <w:sz w:val="18"/>
                <w:szCs w:val="18"/>
              </w:rPr>
              <w:t>enero</w:t>
            </w:r>
            <w:r w:rsidRPr="00557C26">
              <w:rPr>
                <w:rFonts w:ascii="Arial" w:hAnsi="Arial" w:cs="Arial"/>
                <w:sz w:val="18"/>
                <w:szCs w:val="18"/>
              </w:rPr>
              <w:t xml:space="preserve"> </w:t>
            </w: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p>
        </w:tc>
        <w:tc>
          <w:tcPr>
            <w:tcW w:w="1362" w:type="dxa"/>
          </w:tcPr>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sidRPr="00557C26">
              <w:rPr>
                <w:rFonts w:ascii="Arial" w:hAnsi="Arial" w:cs="Arial"/>
                <w:sz w:val="18"/>
                <w:szCs w:val="18"/>
              </w:rPr>
              <w:t>2</w:t>
            </w:r>
            <w:r w:rsidR="00AA2831">
              <w:rPr>
                <w:rFonts w:ascii="Arial" w:hAnsi="Arial" w:cs="Arial"/>
                <w:sz w:val="18"/>
                <w:szCs w:val="18"/>
              </w:rPr>
              <w:t>8</w:t>
            </w:r>
            <w:r w:rsidRPr="00557C26">
              <w:rPr>
                <w:rFonts w:ascii="Arial" w:hAnsi="Arial" w:cs="Arial"/>
                <w:sz w:val="18"/>
                <w:szCs w:val="18"/>
              </w:rPr>
              <w:t xml:space="preserve"> de </w:t>
            </w:r>
            <w:r w:rsidR="00AA2831">
              <w:rPr>
                <w:rFonts w:ascii="Arial" w:hAnsi="Arial" w:cs="Arial"/>
                <w:sz w:val="18"/>
                <w:szCs w:val="18"/>
              </w:rPr>
              <w:t>enero</w:t>
            </w:r>
            <w:r w:rsidRPr="00557C26">
              <w:rPr>
                <w:rFonts w:ascii="Arial" w:hAnsi="Arial" w:cs="Arial"/>
                <w:sz w:val="18"/>
                <w:szCs w:val="18"/>
              </w:rPr>
              <w:t xml:space="preserve"> </w:t>
            </w:r>
            <w:r w:rsidR="00260C03">
              <w:rPr>
                <w:rFonts w:ascii="Arial" w:hAnsi="Arial" w:cs="Arial"/>
                <w:sz w:val="18"/>
                <w:szCs w:val="18"/>
              </w:rPr>
              <w:t>ambas actuaciones</w:t>
            </w:r>
          </w:p>
        </w:tc>
        <w:tc>
          <w:tcPr>
            <w:tcW w:w="1170" w:type="dxa"/>
          </w:tcPr>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AA2831" w:rsidP="00972498">
            <w:pPr>
              <w:pStyle w:val="NormalWeb"/>
              <w:spacing w:before="0" w:beforeAutospacing="0" w:afterAutospacing="0"/>
              <w:contextualSpacing/>
              <w:mirrorIndents/>
              <w:jc w:val="center"/>
              <w:rPr>
                <w:rFonts w:ascii="Arial" w:hAnsi="Arial" w:cs="Arial"/>
                <w:sz w:val="18"/>
                <w:szCs w:val="18"/>
              </w:rPr>
            </w:pPr>
            <w:r>
              <w:rPr>
                <w:rFonts w:ascii="Arial" w:hAnsi="Arial" w:cs="Arial"/>
                <w:sz w:val="18"/>
                <w:szCs w:val="18"/>
              </w:rPr>
              <w:t>30</w:t>
            </w:r>
            <w:r w:rsidR="00747FC9" w:rsidRPr="00557C26">
              <w:rPr>
                <w:rFonts w:ascii="Arial" w:hAnsi="Arial" w:cs="Arial"/>
                <w:sz w:val="18"/>
                <w:szCs w:val="18"/>
              </w:rPr>
              <w:t xml:space="preserve"> de </w:t>
            </w:r>
            <w:r>
              <w:rPr>
                <w:rFonts w:ascii="Arial" w:hAnsi="Arial" w:cs="Arial"/>
                <w:sz w:val="18"/>
                <w:szCs w:val="18"/>
              </w:rPr>
              <w:t>enero</w:t>
            </w:r>
            <w:r w:rsidR="00747FC9" w:rsidRPr="00557C26">
              <w:rPr>
                <w:rFonts w:ascii="Arial" w:hAnsi="Arial" w:cs="Arial"/>
                <w:sz w:val="18"/>
                <w:szCs w:val="18"/>
              </w:rPr>
              <w:t xml:space="preserve"> </w:t>
            </w:r>
          </w:p>
        </w:tc>
        <w:tc>
          <w:tcPr>
            <w:tcW w:w="1354" w:type="dxa"/>
          </w:tcPr>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AA2831" w:rsidP="00972498">
            <w:pPr>
              <w:pStyle w:val="NormalWeb"/>
              <w:spacing w:before="0" w:beforeAutospacing="0" w:afterAutospacing="0"/>
              <w:contextualSpacing/>
              <w:mirrorIndents/>
              <w:jc w:val="center"/>
              <w:rPr>
                <w:rFonts w:ascii="Arial" w:hAnsi="Arial" w:cs="Arial"/>
                <w:sz w:val="18"/>
                <w:szCs w:val="18"/>
              </w:rPr>
            </w:pPr>
            <w:r>
              <w:rPr>
                <w:rFonts w:ascii="Arial" w:hAnsi="Arial" w:cs="Arial"/>
                <w:sz w:val="18"/>
                <w:szCs w:val="18"/>
              </w:rPr>
              <w:t>31</w:t>
            </w:r>
            <w:r w:rsidR="00747FC9" w:rsidRPr="00557C26">
              <w:rPr>
                <w:rFonts w:ascii="Arial" w:hAnsi="Arial" w:cs="Arial"/>
                <w:sz w:val="18"/>
                <w:szCs w:val="18"/>
              </w:rPr>
              <w:t xml:space="preserve"> de </w:t>
            </w:r>
            <w:r>
              <w:rPr>
                <w:rFonts w:ascii="Arial" w:hAnsi="Arial" w:cs="Arial"/>
                <w:sz w:val="18"/>
                <w:szCs w:val="18"/>
              </w:rPr>
              <w:t>enero</w:t>
            </w:r>
            <w:r w:rsidR="00747FC9" w:rsidRPr="00557C26">
              <w:rPr>
                <w:rFonts w:ascii="Arial" w:hAnsi="Arial" w:cs="Arial"/>
                <w:sz w:val="18"/>
                <w:szCs w:val="18"/>
              </w:rPr>
              <w:t xml:space="preserve"> </w:t>
            </w:r>
            <w:r w:rsidR="00670C04">
              <w:rPr>
                <w:rFonts w:ascii="Arial" w:hAnsi="Arial" w:cs="Arial"/>
                <w:sz w:val="18"/>
                <w:szCs w:val="18"/>
              </w:rPr>
              <w:t>y se concede prórroga al 0</w:t>
            </w:r>
            <w:r w:rsidR="00117989">
              <w:rPr>
                <w:rFonts w:ascii="Arial" w:hAnsi="Arial" w:cs="Arial"/>
                <w:sz w:val="18"/>
                <w:szCs w:val="18"/>
              </w:rPr>
              <w:t>9</w:t>
            </w:r>
            <w:r w:rsidR="00670C04">
              <w:rPr>
                <w:rFonts w:ascii="Arial" w:hAnsi="Arial" w:cs="Arial"/>
                <w:sz w:val="18"/>
                <w:szCs w:val="18"/>
              </w:rPr>
              <w:t xml:space="preserve"> de febrero </w:t>
            </w:r>
          </w:p>
        </w:tc>
        <w:tc>
          <w:tcPr>
            <w:tcW w:w="931" w:type="dxa"/>
          </w:tcPr>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sidRPr="00557C26">
              <w:rPr>
                <w:rFonts w:ascii="Arial" w:hAnsi="Arial" w:cs="Arial"/>
                <w:sz w:val="18"/>
                <w:szCs w:val="18"/>
              </w:rPr>
              <w:t>0</w:t>
            </w:r>
            <w:r w:rsidR="00AA2831">
              <w:rPr>
                <w:rFonts w:ascii="Arial" w:hAnsi="Arial" w:cs="Arial"/>
                <w:sz w:val="18"/>
                <w:szCs w:val="18"/>
              </w:rPr>
              <w:t>6</w:t>
            </w:r>
            <w:r w:rsidRPr="00557C26">
              <w:rPr>
                <w:rFonts w:ascii="Arial" w:hAnsi="Arial" w:cs="Arial"/>
                <w:sz w:val="18"/>
                <w:szCs w:val="18"/>
              </w:rPr>
              <w:t xml:space="preserve"> de </w:t>
            </w:r>
            <w:r w:rsidR="00AA2831">
              <w:rPr>
                <w:rFonts w:ascii="Arial" w:hAnsi="Arial" w:cs="Arial"/>
                <w:sz w:val="18"/>
                <w:szCs w:val="18"/>
              </w:rPr>
              <w:t>febrero</w:t>
            </w:r>
            <w:r w:rsidRPr="00557C26">
              <w:rPr>
                <w:rFonts w:ascii="Arial" w:hAnsi="Arial" w:cs="Arial"/>
                <w:sz w:val="18"/>
                <w:szCs w:val="18"/>
              </w:rPr>
              <w:t xml:space="preserve"> </w:t>
            </w:r>
          </w:p>
        </w:tc>
        <w:tc>
          <w:tcPr>
            <w:tcW w:w="897" w:type="dxa"/>
          </w:tcPr>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r w:rsidRPr="00557C26">
              <w:rPr>
                <w:rFonts w:ascii="Arial" w:hAnsi="Arial" w:cs="Arial"/>
                <w:sz w:val="18"/>
                <w:szCs w:val="18"/>
              </w:rPr>
              <w:t>0</w:t>
            </w:r>
            <w:r w:rsidR="00AA2831">
              <w:rPr>
                <w:rFonts w:ascii="Arial" w:hAnsi="Arial" w:cs="Arial"/>
                <w:sz w:val="18"/>
                <w:szCs w:val="18"/>
              </w:rPr>
              <w:t>9</w:t>
            </w:r>
            <w:r w:rsidRPr="00557C26">
              <w:rPr>
                <w:rFonts w:ascii="Arial" w:hAnsi="Arial" w:cs="Arial"/>
                <w:sz w:val="18"/>
                <w:szCs w:val="18"/>
              </w:rPr>
              <w:t xml:space="preserve"> de </w:t>
            </w:r>
            <w:r w:rsidR="00AA2831">
              <w:rPr>
                <w:rFonts w:ascii="Arial" w:hAnsi="Arial" w:cs="Arial"/>
                <w:sz w:val="18"/>
                <w:szCs w:val="18"/>
              </w:rPr>
              <w:t>febrero</w:t>
            </w:r>
            <w:r w:rsidRPr="00557C26">
              <w:rPr>
                <w:rFonts w:ascii="Arial" w:hAnsi="Arial" w:cs="Arial"/>
                <w:sz w:val="18"/>
                <w:szCs w:val="18"/>
              </w:rPr>
              <w:t xml:space="preserve"> </w:t>
            </w:r>
          </w:p>
        </w:tc>
        <w:tc>
          <w:tcPr>
            <w:tcW w:w="1220" w:type="dxa"/>
          </w:tcPr>
          <w:p w:rsidR="00747FC9" w:rsidRPr="00557C26" w:rsidRDefault="00747FC9" w:rsidP="00972498">
            <w:pPr>
              <w:pStyle w:val="NormalWeb"/>
              <w:spacing w:before="0" w:beforeAutospacing="0" w:afterAutospacing="0"/>
              <w:contextualSpacing/>
              <w:mirrorIndents/>
              <w:jc w:val="center"/>
              <w:rPr>
                <w:rFonts w:ascii="Arial" w:hAnsi="Arial" w:cs="Arial"/>
                <w:sz w:val="18"/>
                <w:szCs w:val="18"/>
              </w:rPr>
            </w:pPr>
          </w:p>
          <w:p w:rsidR="00747FC9" w:rsidRPr="00557C26" w:rsidRDefault="00AA2831" w:rsidP="00972498">
            <w:pPr>
              <w:pStyle w:val="NormalWeb"/>
              <w:spacing w:before="0" w:beforeAutospacing="0" w:afterAutospacing="0"/>
              <w:contextualSpacing/>
              <w:mirrorIndents/>
              <w:jc w:val="center"/>
              <w:rPr>
                <w:rFonts w:ascii="Arial" w:hAnsi="Arial" w:cs="Arial"/>
                <w:sz w:val="18"/>
                <w:szCs w:val="18"/>
              </w:rPr>
            </w:pPr>
            <w:r>
              <w:rPr>
                <w:rFonts w:ascii="Arial" w:hAnsi="Arial" w:cs="Arial"/>
                <w:sz w:val="18"/>
                <w:szCs w:val="18"/>
              </w:rPr>
              <w:t>10</w:t>
            </w:r>
            <w:r w:rsidR="00747FC9" w:rsidRPr="00557C26">
              <w:rPr>
                <w:rFonts w:ascii="Arial" w:hAnsi="Arial" w:cs="Arial"/>
                <w:sz w:val="18"/>
                <w:szCs w:val="18"/>
              </w:rPr>
              <w:t xml:space="preserve"> de </w:t>
            </w:r>
            <w:r>
              <w:rPr>
                <w:rFonts w:ascii="Arial" w:hAnsi="Arial" w:cs="Arial"/>
                <w:sz w:val="18"/>
                <w:szCs w:val="18"/>
              </w:rPr>
              <w:t>febrero</w:t>
            </w:r>
            <w:r w:rsidR="00747FC9" w:rsidRPr="00557C26">
              <w:rPr>
                <w:rFonts w:ascii="Arial" w:hAnsi="Arial" w:cs="Arial"/>
                <w:sz w:val="18"/>
                <w:szCs w:val="18"/>
              </w:rPr>
              <w:t xml:space="preserve"> </w:t>
            </w:r>
          </w:p>
        </w:tc>
      </w:tr>
    </w:tbl>
    <w:p w:rsidR="00747FC9" w:rsidRDefault="00747FC9" w:rsidP="00747FC9">
      <w:pPr>
        <w:pStyle w:val="NormalWeb"/>
        <w:spacing w:before="0" w:beforeAutospacing="0" w:afterAutospacing="0" w:line="360" w:lineRule="auto"/>
        <w:contextualSpacing/>
        <w:mirrorIndents/>
        <w:jc w:val="both"/>
        <w:rPr>
          <w:rFonts w:ascii="Arial" w:hAnsi="Arial" w:cs="Arial"/>
        </w:rPr>
      </w:pPr>
    </w:p>
    <w:p w:rsidR="00747FC9" w:rsidRDefault="00747FC9" w:rsidP="0036731E">
      <w:pPr>
        <w:pStyle w:val="NormalWeb"/>
        <w:spacing w:line="360" w:lineRule="auto"/>
        <w:contextualSpacing/>
        <w:mirrorIndents/>
        <w:jc w:val="both"/>
        <w:rPr>
          <w:rFonts w:ascii="Arial" w:hAnsi="Arial" w:cs="Arial"/>
          <w:b/>
        </w:rPr>
      </w:pPr>
    </w:p>
    <w:p w:rsidR="00C60FDB" w:rsidRPr="009E7881" w:rsidRDefault="00E17275" w:rsidP="0036731E">
      <w:pPr>
        <w:pStyle w:val="NormalWeb"/>
        <w:spacing w:line="360" w:lineRule="auto"/>
        <w:contextualSpacing/>
        <w:mirrorIndents/>
        <w:jc w:val="both"/>
        <w:rPr>
          <w:rFonts w:ascii="Arial" w:hAnsi="Arial" w:cs="Arial"/>
          <w:b/>
        </w:rPr>
      </w:pPr>
      <w:r>
        <w:rPr>
          <w:rFonts w:ascii="Arial" w:hAnsi="Arial" w:cs="Arial"/>
          <w:b/>
        </w:rPr>
        <w:t>4</w:t>
      </w:r>
      <w:r w:rsidR="00C60FDB" w:rsidRPr="009E7881">
        <w:rPr>
          <w:rFonts w:ascii="Arial" w:hAnsi="Arial" w:cs="Arial"/>
          <w:b/>
        </w:rPr>
        <w:t>.2.3. El plazo para subsanar la solicitud no es una</w:t>
      </w:r>
      <w:r w:rsidR="0052655A">
        <w:rPr>
          <w:rFonts w:ascii="Arial" w:hAnsi="Arial" w:cs="Arial"/>
          <w:b/>
        </w:rPr>
        <w:t xml:space="preserve"> </w:t>
      </w:r>
      <w:r w:rsidR="00C60FDB" w:rsidRPr="009E7881">
        <w:rPr>
          <w:rFonts w:ascii="Arial" w:hAnsi="Arial" w:cs="Arial"/>
          <w:b/>
        </w:rPr>
        <w:t>nueva</w:t>
      </w:r>
      <w:r w:rsidR="0052655A">
        <w:rPr>
          <w:rFonts w:ascii="Arial" w:hAnsi="Arial" w:cs="Arial"/>
          <w:b/>
        </w:rPr>
        <w:t xml:space="preserve"> </w:t>
      </w:r>
      <w:r w:rsidR="00AA2831" w:rsidRPr="009E7881">
        <w:rPr>
          <w:rFonts w:ascii="Arial" w:hAnsi="Arial" w:cs="Arial"/>
          <w:b/>
        </w:rPr>
        <w:t>oportunidad</w:t>
      </w:r>
      <w:r w:rsidR="00AA2831">
        <w:rPr>
          <w:rFonts w:ascii="Arial" w:hAnsi="Arial" w:cs="Arial"/>
          <w:b/>
        </w:rPr>
        <w:t xml:space="preserve"> para</w:t>
      </w:r>
      <w:r w:rsidR="00C60FDB" w:rsidRPr="009E7881">
        <w:rPr>
          <w:rFonts w:ascii="Arial" w:hAnsi="Arial" w:cs="Arial"/>
          <w:b/>
        </w:rPr>
        <w:t xml:space="preserve"> gestionar requisitos.</w:t>
      </w:r>
    </w:p>
    <w:p w:rsidR="00A126C6" w:rsidRDefault="00A126C6" w:rsidP="00C60FDB">
      <w:pPr>
        <w:pStyle w:val="NormalWeb"/>
        <w:spacing w:line="360" w:lineRule="auto"/>
        <w:contextualSpacing/>
        <w:mirrorIndents/>
        <w:jc w:val="both"/>
        <w:rPr>
          <w:rFonts w:ascii="Arial" w:hAnsi="Arial" w:cs="Arial"/>
        </w:rPr>
      </w:pPr>
    </w:p>
    <w:p w:rsidR="00747FC9" w:rsidRDefault="00747FC9" w:rsidP="00747FC9">
      <w:pPr>
        <w:pStyle w:val="NormalWeb"/>
        <w:spacing w:line="360" w:lineRule="auto"/>
        <w:contextualSpacing/>
        <w:mirrorIndents/>
        <w:jc w:val="both"/>
        <w:rPr>
          <w:rFonts w:ascii="Arial" w:hAnsi="Arial" w:cs="Arial"/>
        </w:rPr>
      </w:pPr>
      <w:r>
        <w:rPr>
          <w:rFonts w:ascii="Arial" w:hAnsi="Arial" w:cs="Arial"/>
        </w:rPr>
        <w:t xml:space="preserve">Como se desprende de los hechos antes narrados, </w:t>
      </w:r>
      <w:r w:rsidR="00AA2831">
        <w:rPr>
          <w:rFonts w:ascii="Arial" w:hAnsi="Arial" w:cs="Arial"/>
        </w:rPr>
        <w:t>el</w:t>
      </w:r>
      <w:r w:rsidRPr="00C60FDB">
        <w:rPr>
          <w:rFonts w:ascii="Arial" w:hAnsi="Arial" w:cs="Arial"/>
        </w:rPr>
        <w:t xml:space="preserve"> actor pretende iniciar el trámite de la cuenta bancaria a partir del</w:t>
      </w:r>
      <w:r>
        <w:rPr>
          <w:rFonts w:ascii="Arial" w:hAnsi="Arial" w:cs="Arial"/>
        </w:rPr>
        <w:t xml:space="preserve"> primer </w:t>
      </w:r>
      <w:r w:rsidRPr="00C60FDB">
        <w:rPr>
          <w:rFonts w:ascii="Arial" w:hAnsi="Arial" w:cs="Arial"/>
        </w:rPr>
        <w:t>requerimiento que se le formuló</w:t>
      </w:r>
      <w:r>
        <w:rPr>
          <w:rFonts w:ascii="Arial" w:hAnsi="Arial" w:cs="Arial"/>
        </w:rPr>
        <w:t xml:space="preserve"> y</w:t>
      </w:r>
      <w:r w:rsidRPr="00C60FDB">
        <w:rPr>
          <w:rFonts w:ascii="Arial" w:hAnsi="Arial" w:cs="Arial"/>
        </w:rPr>
        <w:t xml:space="preserve"> </w:t>
      </w:r>
      <w:r>
        <w:rPr>
          <w:rFonts w:ascii="Arial" w:hAnsi="Arial" w:cs="Arial"/>
        </w:rPr>
        <w:t>sobre el que pidió una prórroga y posteriormente una ampliación.</w:t>
      </w:r>
      <w:r w:rsidRPr="00C60FDB">
        <w:rPr>
          <w:rFonts w:ascii="Arial" w:hAnsi="Arial" w:cs="Arial"/>
        </w:rPr>
        <w:t xml:space="preserve"> </w:t>
      </w:r>
    </w:p>
    <w:p w:rsidR="0036731E" w:rsidRDefault="0036731E" w:rsidP="00C60FDB">
      <w:pPr>
        <w:pStyle w:val="NormalWeb"/>
        <w:spacing w:line="360" w:lineRule="auto"/>
        <w:contextualSpacing/>
        <w:mirrorIndents/>
        <w:jc w:val="both"/>
        <w:rPr>
          <w:rFonts w:ascii="Arial" w:hAnsi="Arial" w:cs="Arial"/>
        </w:rPr>
      </w:pPr>
    </w:p>
    <w:p w:rsidR="00C60FDB" w:rsidRPr="00C60FDB" w:rsidRDefault="00C60FDB" w:rsidP="00C60FDB">
      <w:pPr>
        <w:pStyle w:val="NormalWeb"/>
        <w:spacing w:line="360" w:lineRule="auto"/>
        <w:contextualSpacing/>
        <w:mirrorIndents/>
        <w:jc w:val="both"/>
        <w:rPr>
          <w:rFonts w:ascii="Arial" w:hAnsi="Arial" w:cs="Arial"/>
        </w:rPr>
      </w:pPr>
      <w:r w:rsidRPr="00C60FDB">
        <w:rPr>
          <w:rFonts w:ascii="Arial" w:hAnsi="Arial" w:cs="Arial"/>
        </w:rPr>
        <w:t xml:space="preserve">En ese sentido, se aprecia que </w:t>
      </w:r>
      <w:r w:rsidR="00AA2831">
        <w:rPr>
          <w:rFonts w:ascii="Arial" w:hAnsi="Arial" w:cs="Arial"/>
        </w:rPr>
        <w:t>el</w:t>
      </w:r>
      <w:r w:rsidRPr="00C60FDB">
        <w:rPr>
          <w:rFonts w:ascii="Arial" w:hAnsi="Arial" w:cs="Arial"/>
        </w:rPr>
        <w:t xml:space="preserve"> ciudadan</w:t>
      </w:r>
      <w:r w:rsidR="00AA2831">
        <w:rPr>
          <w:rFonts w:ascii="Arial" w:hAnsi="Arial" w:cs="Arial"/>
        </w:rPr>
        <w:t>o</w:t>
      </w:r>
      <w:r w:rsidRPr="00C60FDB">
        <w:rPr>
          <w:rFonts w:ascii="Arial" w:hAnsi="Arial" w:cs="Arial"/>
        </w:rPr>
        <w:t xml:space="preserve"> considera que a partir del</w:t>
      </w:r>
      <w:r w:rsidR="009E7881">
        <w:rPr>
          <w:rFonts w:ascii="Arial" w:hAnsi="Arial" w:cs="Arial"/>
        </w:rPr>
        <w:t xml:space="preserve"> </w:t>
      </w:r>
      <w:r w:rsidRPr="00C60FDB">
        <w:rPr>
          <w:rFonts w:ascii="Arial" w:hAnsi="Arial" w:cs="Arial"/>
        </w:rPr>
        <w:t>requerimiento del que fue objeto</w:t>
      </w:r>
      <w:r w:rsidR="00A126C6">
        <w:rPr>
          <w:rFonts w:ascii="Arial" w:hAnsi="Arial" w:cs="Arial"/>
        </w:rPr>
        <w:t>,</w:t>
      </w:r>
      <w:r w:rsidRPr="00C60FDB">
        <w:rPr>
          <w:rFonts w:ascii="Arial" w:hAnsi="Arial" w:cs="Arial"/>
        </w:rPr>
        <w:t xml:space="preserve"> se le está otorgando una nueva oportunidad</w:t>
      </w:r>
      <w:r w:rsidR="009E7881">
        <w:rPr>
          <w:rFonts w:ascii="Arial" w:hAnsi="Arial" w:cs="Arial"/>
        </w:rPr>
        <w:t xml:space="preserve"> </w:t>
      </w:r>
      <w:r w:rsidRPr="00C60FDB">
        <w:rPr>
          <w:rFonts w:ascii="Arial" w:hAnsi="Arial" w:cs="Arial"/>
        </w:rPr>
        <w:t>para gestionar el trámite de</w:t>
      </w:r>
      <w:r w:rsidR="00A126C6">
        <w:rPr>
          <w:rFonts w:ascii="Arial" w:hAnsi="Arial" w:cs="Arial"/>
        </w:rPr>
        <w:t>l</w:t>
      </w:r>
      <w:r w:rsidRPr="00C60FDB">
        <w:rPr>
          <w:rFonts w:ascii="Arial" w:hAnsi="Arial" w:cs="Arial"/>
        </w:rPr>
        <w:t xml:space="preserve"> documento que le falt</w:t>
      </w:r>
      <w:r w:rsidR="00A126C6">
        <w:rPr>
          <w:rFonts w:ascii="Arial" w:hAnsi="Arial" w:cs="Arial"/>
        </w:rPr>
        <w:t>ó</w:t>
      </w:r>
      <w:r w:rsidRPr="00C60FDB">
        <w:rPr>
          <w:rFonts w:ascii="Arial" w:hAnsi="Arial" w:cs="Arial"/>
        </w:rPr>
        <w:t xml:space="preserve"> cuando presentó su</w:t>
      </w:r>
      <w:r w:rsidR="009E7881">
        <w:rPr>
          <w:rFonts w:ascii="Arial" w:hAnsi="Arial" w:cs="Arial"/>
        </w:rPr>
        <w:t xml:space="preserve"> </w:t>
      </w:r>
      <w:r w:rsidRPr="00C60FDB">
        <w:rPr>
          <w:rFonts w:ascii="Arial" w:hAnsi="Arial" w:cs="Arial"/>
        </w:rPr>
        <w:t>solicitud de registro como aspirante.</w:t>
      </w:r>
    </w:p>
    <w:p w:rsidR="00A126C6" w:rsidRDefault="00A126C6" w:rsidP="00C60FDB">
      <w:pPr>
        <w:pStyle w:val="NormalWeb"/>
        <w:spacing w:line="360" w:lineRule="auto"/>
        <w:contextualSpacing/>
        <w:mirrorIndents/>
        <w:jc w:val="both"/>
        <w:rPr>
          <w:rFonts w:ascii="Arial" w:hAnsi="Arial" w:cs="Arial"/>
        </w:rPr>
      </w:pPr>
    </w:p>
    <w:p w:rsidR="00C60FDB" w:rsidRPr="00C60FDB" w:rsidRDefault="00C60FDB" w:rsidP="00C60FDB">
      <w:pPr>
        <w:pStyle w:val="NormalWeb"/>
        <w:spacing w:line="360" w:lineRule="auto"/>
        <w:contextualSpacing/>
        <w:mirrorIndents/>
        <w:jc w:val="both"/>
        <w:rPr>
          <w:rFonts w:ascii="Arial" w:hAnsi="Arial" w:cs="Arial"/>
        </w:rPr>
      </w:pPr>
      <w:r w:rsidRPr="00C60FDB">
        <w:rPr>
          <w:rFonts w:ascii="Arial" w:hAnsi="Arial" w:cs="Arial"/>
        </w:rPr>
        <w:t xml:space="preserve">Sin embargo, </w:t>
      </w:r>
      <w:r w:rsidR="00AA2831">
        <w:rPr>
          <w:rFonts w:ascii="Arial" w:hAnsi="Arial" w:cs="Arial"/>
        </w:rPr>
        <w:t>el</w:t>
      </w:r>
      <w:r w:rsidRPr="00C60FDB">
        <w:rPr>
          <w:rFonts w:ascii="Arial" w:hAnsi="Arial" w:cs="Arial"/>
        </w:rPr>
        <w:t xml:space="preserve"> promovente pierde de vista </w:t>
      </w:r>
      <w:proofErr w:type="gramStart"/>
      <w:r w:rsidRPr="00C60FDB">
        <w:rPr>
          <w:rFonts w:ascii="Arial" w:hAnsi="Arial" w:cs="Arial"/>
        </w:rPr>
        <w:t>que</w:t>
      </w:r>
      <w:proofErr w:type="gramEnd"/>
      <w:r w:rsidRPr="00C60FDB">
        <w:rPr>
          <w:rFonts w:ascii="Arial" w:hAnsi="Arial" w:cs="Arial"/>
        </w:rPr>
        <w:t xml:space="preserve"> al momento de presentar su</w:t>
      </w:r>
      <w:r w:rsidR="009E7881">
        <w:rPr>
          <w:rFonts w:ascii="Arial" w:hAnsi="Arial" w:cs="Arial"/>
        </w:rPr>
        <w:t xml:space="preserve"> </w:t>
      </w:r>
      <w:r w:rsidRPr="00C60FDB">
        <w:rPr>
          <w:rFonts w:ascii="Arial" w:hAnsi="Arial" w:cs="Arial"/>
        </w:rPr>
        <w:t xml:space="preserve">solicitud, </w:t>
      </w:r>
      <w:r w:rsidR="00670C04">
        <w:rPr>
          <w:rFonts w:ascii="Arial" w:hAnsi="Arial" w:cs="Arial"/>
        </w:rPr>
        <w:t>conocía</w:t>
      </w:r>
      <w:r w:rsidRPr="00C60FDB">
        <w:rPr>
          <w:rFonts w:ascii="Arial" w:hAnsi="Arial" w:cs="Arial"/>
        </w:rPr>
        <w:t xml:space="preserve"> los requisitos necesarios para obtener el carácter</w:t>
      </w:r>
      <w:r w:rsidR="009E7881">
        <w:rPr>
          <w:rFonts w:ascii="Arial" w:hAnsi="Arial" w:cs="Arial"/>
        </w:rPr>
        <w:t xml:space="preserve"> </w:t>
      </w:r>
      <w:r w:rsidRPr="00C60FDB">
        <w:rPr>
          <w:rFonts w:ascii="Arial" w:hAnsi="Arial" w:cs="Arial"/>
        </w:rPr>
        <w:t>de aspirante a candidat</w:t>
      </w:r>
      <w:r w:rsidR="00AA2831">
        <w:rPr>
          <w:rFonts w:ascii="Arial" w:hAnsi="Arial" w:cs="Arial"/>
        </w:rPr>
        <w:t>o</w:t>
      </w:r>
      <w:r w:rsidRPr="00C60FDB">
        <w:rPr>
          <w:rFonts w:ascii="Arial" w:hAnsi="Arial" w:cs="Arial"/>
        </w:rPr>
        <w:t xml:space="preserve"> independiente</w:t>
      </w:r>
      <w:r w:rsidR="00670C04">
        <w:rPr>
          <w:rFonts w:ascii="Arial" w:hAnsi="Arial" w:cs="Arial"/>
        </w:rPr>
        <w:t>, pues éstos se encuentran tanto en la ley como en la Convocatoria</w:t>
      </w:r>
      <w:r w:rsidRPr="00C60FDB">
        <w:rPr>
          <w:rFonts w:ascii="Arial" w:hAnsi="Arial" w:cs="Arial"/>
        </w:rPr>
        <w:t xml:space="preserve"> y, en consecuencia, anexar la</w:t>
      </w:r>
      <w:r w:rsidR="009E7881">
        <w:rPr>
          <w:rFonts w:ascii="Arial" w:hAnsi="Arial" w:cs="Arial"/>
        </w:rPr>
        <w:t xml:space="preserve"> </w:t>
      </w:r>
      <w:r w:rsidRPr="00C60FDB">
        <w:rPr>
          <w:rFonts w:ascii="Arial" w:hAnsi="Arial" w:cs="Arial"/>
        </w:rPr>
        <w:t>documentación con la que acreditara que los cumplía a cabalidad y</w:t>
      </w:r>
      <w:r w:rsidRPr="00E17275">
        <w:rPr>
          <w:rFonts w:ascii="Arial" w:hAnsi="Arial" w:cs="Arial"/>
          <w:b/>
        </w:rPr>
        <w:t xml:space="preserve"> prever</w:t>
      </w:r>
      <w:r w:rsidR="009E7881" w:rsidRPr="00E17275">
        <w:rPr>
          <w:rFonts w:ascii="Arial" w:hAnsi="Arial" w:cs="Arial"/>
          <w:b/>
        </w:rPr>
        <w:t xml:space="preserve"> </w:t>
      </w:r>
      <w:r w:rsidRPr="00E17275">
        <w:rPr>
          <w:rFonts w:ascii="Arial" w:hAnsi="Arial" w:cs="Arial"/>
          <w:b/>
        </w:rPr>
        <w:t>lo necesario para ello,</w:t>
      </w:r>
      <w:r w:rsidRPr="00C60FDB">
        <w:rPr>
          <w:rFonts w:ascii="Arial" w:hAnsi="Arial" w:cs="Arial"/>
        </w:rPr>
        <w:t xml:space="preserve"> y no hasta el momento en que se le hayan requerido.</w:t>
      </w:r>
    </w:p>
    <w:p w:rsidR="009E7881" w:rsidRDefault="00C60FDB" w:rsidP="00A126C6">
      <w:pPr>
        <w:pStyle w:val="NormalWeb"/>
        <w:spacing w:line="360" w:lineRule="auto"/>
        <w:contextualSpacing/>
        <w:mirrorIndents/>
        <w:jc w:val="both"/>
        <w:rPr>
          <w:rFonts w:ascii="Arial" w:hAnsi="Arial" w:cs="Arial"/>
        </w:rPr>
      </w:pPr>
      <w:r w:rsidRPr="00C60FDB">
        <w:rPr>
          <w:rFonts w:ascii="Arial" w:hAnsi="Arial" w:cs="Arial"/>
        </w:rPr>
        <w:lastRenderedPageBreak/>
        <w:t>El plazo de cuarenta y ocho horas contemplado en la Convocatoria tiene por objeto satisfacer formalidades o elementos subsanables, pero</w:t>
      </w:r>
      <w:r w:rsidR="009E7881">
        <w:rPr>
          <w:rFonts w:ascii="Arial" w:hAnsi="Arial" w:cs="Arial"/>
        </w:rPr>
        <w:t xml:space="preserve"> </w:t>
      </w:r>
      <w:r w:rsidRPr="00C60FDB">
        <w:rPr>
          <w:rFonts w:ascii="Arial" w:hAnsi="Arial" w:cs="Arial"/>
        </w:rPr>
        <w:t xml:space="preserve">sin que ello se traduzca en una prórroga para </w:t>
      </w:r>
      <w:r w:rsidRPr="00F56D97">
        <w:rPr>
          <w:rFonts w:ascii="Arial" w:hAnsi="Arial" w:cs="Arial"/>
          <w:b/>
        </w:rPr>
        <w:t>iniciar</w:t>
      </w:r>
      <w:r w:rsidRPr="00C60FDB">
        <w:rPr>
          <w:rFonts w:ascii="Arial" w:hAnsi="Arial" w:cs="Arial"/>
        </w:rPr>
        <w:t xml:space="preserve"> los trámites de la</w:t>
      </w:r>
      <w:r w:rsidR="00A126C6">
        <w:rPr>
          <w:rFonts w:ascii="Arial" w:hAnsi="Arial" w:cs="Arial"/>
        </w:rPr>
        <w:t xml:space="preserve"> </w:t>
      </w:r>
      <w:r w:rsidRPr="00C60FDB">
        <w:rPr>
          <w:rFonts w:ascii="Arial" w:hAnsi="Arial" w:cs="Arial"/>
        </w:rPr>
        <w:t>cuenta bancaria o</w:t>
      </w:r>
      <w:r w:rsidR="00A126C6">
        <w:rPr>
          <w:rFonts w:ascii="Arial" w:hAnsi="Arial" w:cs="Arial"/>
        </w:rPr>
        <w:t xml:space="preserve"> </w:t>
      </w:r>
      <w:r w:rsidRPr="00C60FDB">
        <w:rPr>
          <w:rFonts w:ascii="Arial" w:hAnsi="Arial" w:cs="Arial"/>
        </w:rPr>
        <w:t>cualquier otro documento necesario.</w:t>
      </w:r>
      <w:r w:rsidR="009E7881">
        <w:rPr>
          <w:rFonts w:ascii="Arial" w:hAnsi="Arial" w:cs="Arial"/>
        </w:rPr>
        <w:t xml:space="preserve"> </w:t>
      </w:r>
    </w:p>
    <w:p w:rsidR="009E7881" w:rsidRDefault="009E7881" w:rsidP="00C60FDB">
      <w:pPr>
        <w:pStyle w:val="NormalWeb"/>
        <w:spacing w:line="360" w:lineRule="auto"/>
        <w:contextualSpacing/>
        <w:mirrorIndents/>
        <w:jc w:val="both"/>
        <w:rPr>
          <w:rFonts w:ascii="Arial" w:hAnsi="Arial" w:cs="Arial"/>
        </w:rPr>
      </w:pPr>
    </w:p>
    <w:p w:rsidR="00C60FDB" w:rsidRPr="00C60FDB" w:rsidRDefault="007977CA" w:rsidP="00C60FDB">
      <w:pPr>
        <w:pStyle w:val="NormalWeb"/>
        <w:spacing w:line="360" w:lineRule="auto"/>
        <w:contextualSpacing/>
        <w:mirrorIndents/>
        <w:jc w:val="both"/>
        <w:rPr>
          <w:rFonts w:ascii="Arial" w:hAnsi="Arial" w:cs="Arial"/>
        </w:rPr>
      </w:pPr>
      <w:r>
        <w:rPr>
          <w:rFonts w:ascii="Arial" w:hAnsi="Arial" w:cs="Arial"/>
        </w:rPr>
        <w:t xml:space="preserve">Además, en </w:t>
      </w:r>
      <w:r w:rsidR="00C60FDB" w:rsidRPr="00C60FDB">
        <w:rPr>
          <w:rFonts w:ascii="Arial" w:hAnsi="Arial" w:cs="Arial"/>
        </w:rPr>
        <w:t xml:space="preserve">la normativa </w:t>
      </w:r>
      <w:r w:rsidR="00670C04">
        <w:rPr>
          <w:rFonts w:ascii="Arial" w:hAnsi="Arial" w:cs="Arial"/>
        </w:rPr>
        <w:t xml:space="preserve">relativa </w:t>
      </w:r>
      <w:r w:rsidR="00C60FDB" w:rsidRPr="00C60FDB">
        <w:rPr>
          <w:rFonts w:ascii="Arial" w:hAnsi="Arial" w:cs="Arial"/>
        </w:rPr>
        <w:t>al procedimiento de registro de candidaturas</w:t>
      </w:r>
      <w:r w:rsidR="009E7881">
        <w:rPr>
          <w:rFonts w:ascii="Arial" w:hAnsi="Arial" w:cs="Arial"/>
        </w:rPr>
        <w:t xml:space="preserve"> </w:t>
      </w:r>
      <w:r w:rsidR="00C60FDB" w:rsidRPr="00C60FDB">
        <w:rPr>
          <w:rFonts w:ascii="Arial" w:hAnsi="Arial" w:cs="Arial"/>
        </w:rPr>
        <w:t>independientes</w:t>
      </w:r>
      <w:r w:rsidR="00430119">
        <w:rPr>
          <w:rFonts w:ascii="Arial" w:hAnsi="Arial" w:cs="Arial"/>
        </w:rPr>
        <w:t>,</w:t>
      </w:r>
      <w:r w:rsidR="00C60FDB" w:rsidRPr="00C60FDB">
        <w:rPr>
          <w:rFonts w:ascii="Arial" w:hAnsi="Arial" w:cs="Arial"/>
        </w:rPr>
        <w:t xml:space="preserve"> </w:t>
      </w:r>
      <w:r w:rsidR="00670C04">
        <w:rPr>
          <w:rFonts w:ascii="Arial" w:hAnsi="Arial" w:cs="Arial"/>
        </w:rPr>
        <w:t xml:space="preserve">no </w:t>
      </w:r>
      <w:r>
        <w:rPr>
          <w:rFonts w:ascii="Arial" w:hAnsi="Arial" w:cs="Arial"/>
        </w:rPr>
        <w:t xml:space="preserve">se establecen casos </w:t>
      </w:r>
      <w:r w:rsidR="00C60FDB" w:rsidRPr="00C60FDB">
        <w:rPr>
          <w:rFonts w:ascii="Arial" w:hAnsi="Arial" w:cs="Arial"/>
        </w:rPr>
        <w:t>de excepción para entregar los</w:t>
      </w:r>
      <w:r w:rsidR="009E7881">
        <w:rPr>
          <w:rFonts w:ascii="Arial" w:hAnsi="Arial" w:cs="Arial"/>
        </w:rPr>
        <w:t xml:space="preserve"> </w:t>
      </w:r>
      <w:r w:rsidR="00C60FDB" w:rsidRPr="00C60FDB">
        <w:rPr>
          <w:rFonts w:ascii="Arial" w:hAnsi="Arial" w:cs="Arial"/>
        </w:rPr>
        <w:t>documentos que deben acompañarse a la manifestación de intención fuera de</w:t>
      </w:r>
      <w:r w:rsidR="00A126C6">
        <w:rPr>
          <w:rFonts w:ascii="Arial" w:hAnsi="Arial" w:cs="Arial"/>
        </w:rPr>
        <w:t xml:space="preserve"> </w:t>
      </w:r>
      <w:r w:rsidR="00C60FDB" w:rsidRPr="00C60FDB">
        <w:rPr>
          <w:rFonts w:ascii="Arial" w:hAnsi="Arial" w:cs="Arial"/>
        </w:rPr>
        <w:t>los plazos establecidos por la Convocatoria.</w:t>
      </w:r>
    </w:p>
    <w:p w:rsidR="009E7881" w:rsidRDefault="009E7881" w:rsidP="00C60FDB">
      <w:pPr>
        <w:pStyle w:val="NormalWeb"/>
        <w:spacing w:line="360" w:lineRule="auto"/>
        <w:contextualSpacing/>
        <w:mirrorIndents/>
        <w:jc w:val="both"/>
        <w:rPr>
          <w:rFonts w:ascii="Arial" w:hAnsi="Arial" w:cs="Arial"/>
        </w:rPr>
      </w:pPr>
    </w:p>
    <w:p w:rsidR="00C60FDB" w:rsidRDefault="00C60FDB" w:rsidP="009E7881">
      <w:pPr>
        <w:pStyle w:val="NormalWeb"/>
        <w:spacing w:line="360" w:lineRule="auto"/>
        <w:contextualSpacing/>
        <w:mirrorIndents/>
        <w:jc w:val="both"/>
        <w:rPr>
          <w:rFonts w:ascii="Arial" w:hAnsi="Arial" w:cs="Arial"/>
        </w:rPr>
      </w:pPr>
      <w:r w:rsidRPr="00C60FDB">
        <w:rPr>
          <w:rFonts w:ascii="Arial" w:hAnsi="Arial" w:cs="Arial"/>
        </w:rPr>
        <w:t xml:space="preserve">En ese sentido, conceder </w:t>
      </w:r>
      <w:r w:rsidR="00670C04">
        <w:rPr>
          <w:rFonts w:ascii="Arial" w:hAnsi="Arial" w:cs="Arial"/>
        </w:rPr>
        <w:t xml:space="preserve">una </w:t>
      </w:r>
      <w:r w:rsidRPr="00C60FDB">
        <w:rPr>
          <w:rFonts w:ascii="Arial" w:hAnsi="Arial" w:cs="Arial"/>
        </w:rPr>
        <w:t xml:space="preserve">prórroga </w:t>
      </w:r>
      <w:r w:rsidR="00670C04">
        <w:rPr>
          <w:rFonts w:ascii="Arial" w:hAnsi="Arial" w:cs="Arial"/>
        </w:rPr>
        <w:t xml:space="preserve">adicional </w:t>
      </w:r>
      <w:r w:rsidRPr="00C60FDB">
        <w:rPr>
          <w:rFonts w:ascii="Arial" w:hAnsi="Arial" w:cs="Arial"/>
        </w:rPr>
        <w:t>a</w:t>
      </w:r>
      <w:r w:rsidR="00AA2831">
        <w:rPr>
          <w:rFonts w:ascii="Arial" w:hAnsi="Arial" w:cs="Arial"/>
        </w:rPr>
        <w:t>l</w:t>
      </w:r>
      <w:r w:rsidRPr="00C60FDB">
        <w:rPr>
          <w:rFonts w:ascii="Arial" w:hAnsi="Arial" w:cs="Arial"/>
        </w:rPr>
        <w:t xml:space="preserve"> ciudadan</w:t>
      </w:r>
      <w:r w:rsidR="00AA2831">
        <w:rPr>
          <w:rFonts w:ascii="Arial" w:hAnsi="Arial" w:cs="Arial"/>
        </w:rPr>
        <w:t>o</w:t>
      </w:r>
      <w:r w:rsidRPr="00C60FDB">
        <w:rPr>
          <w:rFonts w:ascii="Arial" w:hAnsi="Arial" w:cs="Arial"/>
        </w:rPr>
        <w:t xml:space="preserve"> implicaría que se le diera un</w:t>
      </w:r>
      <w:r w:rsidR="009E7881">
        <w:rPr>
          <w:rFonts w:ascii="Arial" w:hAnsi="Arial" w:cs="Arial"/>
        </w:rPr>
        <w:t xml:space="preserve"> </w:t>
      </w:r>
      <w:r w:rsidRPr="00C60FDB">
        <w:rPr>
          <w:rFonts w:ascii="Arial" w:hAnsi="Arial" w:cs="Arial"/>
        </w:rPr>
        <w:t>trato diferenciado y preferencial respecto al resto de ciudadanos que solicitaron</w:t>
      </w:r>
      <w:r w:rsidR="009E7881">
        <w:rPr>
          <w:rFonts w:ascii="Arial" w:hAnsi="Arial" w:cs="Arial"/>
        </w:rPr>
        <w:t xml:space="preserve"> </w:t>
      </w:r>
      <w:r w:rsidRPr="00C60FDB">
        <w:rPr>
          <w:rFonts w:ascii="Arial" w:hAnsi="Arial" w:cs="Arial"/>
        </w:rPr>
        <w:t>su registro, en violación del principio de equidad en la contienda.</w:t>
      </w:r>
    </w:p>
    <w:p w:rsidR="003B5573" w:rsidRDefault="003B5573" w:rsidP="009E7881">
      <w:pPr>
        <w:pStyle w:val="NormalWeb"/>
        <w:spacing w:line="360" w:lineRule="auto"/>
        <w:contextualSpacing/>
        <w:mirrorIndents/>
        <w:jc w:val="both"/>
        <w:rPr>
          <w:rFonts w:ascii="Arial" w:hAnsi="Arial" w:cs="Arial"/>
        </w:rPr>
      </w:pPr>
    </w:p>
    <w:p w:rsidR="007F107A" w:rsidRDefault="003B5573" w:rsidP="00C60FDB">
      <w:pPr>
        <w:pStyle w:val="NormalWeb"/>
        <w:spacing w:line="360" w:lineRule="auto"/>
        <w:contextualSpacing/>
        <w:mirrorIndents/>
        <w:jc w:val="both"/>
        <w:rPr>
          <w:rFonts w:ascii="Arial" w:hAnsi="Arial" w:cs="Arial"/>
        </w:rPr>
      </w:pPr>
      <w:r>
        <w:rPr>
          <w:rFonts w:ascii="Arial" w:hAnsi="Arial" w:cs="Arial"/>
        </w:rPr>
        <w:t xml:space="preserve">Por otro lado, la </w:t>
      </w:r>
      <w:r w:rsidR="00C60FDB" w:rsidRPr="00C60FDB">
        <w:rPr>
          <w:rFonts w:ascii="Arial" w:hAnsi="Arial" w:cs="Arial"/>
        </w:rPr>
        <w:t xml:space="preserve">propia autoridad electoral administrativa dispuso en </w:t>
      </w:r>
      <w:r w:rsidR="00A126C6">
        <w:rPr>
          <w:rFonts w:ascii="Arial" w:hAnsi="Arial" w:cs="Arial"/>
        </w:rPr>
        <w:t xml:space="preserve">el </w:t>
      </w:r>
      <w:r w:rsidR="00916B1F">
        <w:rPr>
          <w:rFonts w:ascii="Arial" w:hAnsi="Arial" w:cs="Arial"/>
        </w:rPr>
        <w:t>considerando</w:t>
      </w:r>
      <w:r w:rsidR="00B14D7C">
        <w:rPr>
          <w:rFonts w:ascii="Arial" w:hAnsi="Arial" w:cs="Arial"/>
        </w:rPr>
        <w:t xml:space="preserve"> </w:t>
      </w:r>
      <w:r w:rsidR="002F63C8">
        <w:rPr>
          <w:rFonts w:ascii="Arial" w:hAnsi="Arial" w:cs="Arial"/>
        </w:rPr>
        <w:t>noveno</w:t>
      </w:r>
      <w:r w:rsidR="00A126C6">
        <w:rPr>
          <w:rFonts w:ascii="Arial" w:hAnsi="Arial" w:cs="Arial"/>
        </w:rPr>
        <w:t xml:space="preserve"> </w:t>
      </w:r>
      <w:r w:rsidR="00B94E22">
        <w:rPr>
          <w:rFonts w:ascii="Arial" w:hAnsi="Arial" w:cs="Arial"/>
        </w:rPr>
        <w:t xml:space="preserve">de </w:t>
      </w:r>
      <w:r w:rsidR="00A126C6">
        <w:rPr>
          <w:rFonts w:ascii="Arial" w:hAnsi="Arial" w:cs="Arial"/>
        </w:rPr>
        <w:t xml:space="preserve">la Convocatoria </w:t>
      </w:r>
      <w:r w:rsidR="00C60FDB" w:rsidRPr="00C60FDB">
        <w:rPr>
          <w:rFonts w:ascii="Arial" w:hAnsi="Arial" w:cs="Arial"/>
        </w:rPr>
        <w:t>una regulación de la etapa denominada</w:t>
      </w:r>
      <w:r w:rsidR="00A126C6">
        <w:rPr>
          <w:rFonts w:ascii="Arial" w:hAnsi="Arial" w:cs="Arial"/>
        </w:rPr>
        <w:t xml:space="preserve"> “Pre registro de aspirantes”</w:t>
      </w:r>
      <w:r w:rsidR="00D41D30">
        <w:rPr>
          <w:rFonts w:ascii="Arial" w:hAnsi="Arial" w:cs="Arial"/>
        </w:rPr>
        <w:t>, la cual consta de las siguientes fases</w:t>
      </w:r>
      <w:r w:rsidR="00B94E22">
        <w:rPr>
          <w:rFonts w:ascii="Arial" w:hAnsi="Arial" w:cs="Arial"/>
        </w:rPr>
        <w:t>:</w:t>
      </w:r>
    </w:p>
    <w:p w:rsidR="009E7881" w:rsidRDefault="009E7881" w:rsidP="00E17275">
      <w:pPr>
        <w:pStyle w:val="NormalWeb"/>
        <w:spacing w:before="0" w:beforeAutospacing="0" w:after="0" w:afterAutospacing="0"/>
        <w:contextualSpacing/>
        <w:mirrorIndents/>
        <w:jc w:val="both"/>
        <w:rPr>
          <w:rFonts w:ascii="Arial" w:hAnsi="Arial" w:cs="Arial"/>
        </w:rPr>
      </w:pPr>
    </w:p>
    <w:tbl>
      <w:tblPr>
        <w:tblStyle w:val="Tablaconcuadrcula"/>
        <w:tblW w:w="0" w:type="auto"/>
        <w:tblLook w:val="04A0" w:firstRow="1" w:lastRow="0" w:firstColumn="1" w:lastColumn="0" w:noHBand="0" w:noVBand="1"/>
      </w:tblPr>
      <w:tblGrid>
        <w:gridCol w:w="1949"/>
        <w:gridCol w:w="1837"/>
        <w:gridCol w:w="1718"/>
        <w:gridCol w:w="1397"/>
        <w:gridCol w:w="1360"/>
      </w:tblGrid>
      <w:tr w:rsidR="00E17275" w:rsidTr="00557C26">
        <w:tc>
          <w:tcPr>
            <w:tcW w:w="8828" w:type="dxa"/>
            <w:gridSpan w:val="5"/>
            <w:shd w:val="clear" w:color="auto" w:fill="FFFFFF" w:themeFill="background1"/>
          </w:tcPr>
          <w:p w:rsidR="00E17275" w:rsidRPr="00557C26" w:rsidRDefault="00E17275" w:rsidP="00972498">
            <w:pPr>
              <w:spacing w:after="0" w:line="240" w:lineRule="auto"/>
              <w:jc w:val="center"/>
              <w:rPr>
                <w:rFonts w:ascii="Arial" w:hAnsi="Arial" w:cs="Arial"/>
                <w:b/>
                <w:sz w:val="18"/>
                <w:szCs w:val="18"/>
              </w:rPr>
            </w:pPr>
            <w:r w:rsidRPr="00557C26">
              <w:rPr>
                <w:rFonts w:ascii="Arial" w:hAnsi="Arial" w:cs="Arial"/>
                <w:b/>
                <w:sz w:val="18"/>
                <w:szCs w:val="18"/>
              </w:rPr>
              <w:t xml:space="preserve">Etapa de registro de aspirantes a candidaturas independientes </w:t>
            </w:r>
          </w:p>
          <w:p w:rsidR="00557C26" w:rsidRPr="00557C26" w:rsidRDefault="00E17275" w:rsidP="00972498">
            <w:pPr>
              <w:spacing w:after="0" w:line="240" w:lineRule="auto"/>
              <w:jc w:val="center"/>
              <w:rPr>
                <w:rFonts w:ascii="Arial" w:hAnsi="Arial" w:cs="Arial"/>
                <w:sz w:val="18"/>
                <w:szCs w:val="18"/>
              </w:rPr>
            </w:pPr>
            <w:r w:rsidRPr="00557C26">
              <w:rPr>
                <w:rFonts w:ascii="Arial" w:hAnsi="Arial" w:cs="Arial"/>
                <w:b/>
                <w:sz w:val="18"/>
                <w:szCs w:val="18"/>
              </w:rPr>
              <w:t xml:space="preserve">para </w:t>
            </w:r>
            <w:r w:rsidR="00AA2831">
              <w:rPr>
                <w:rFonts w:ascii="Arial" w:hAnsi="Arial" w:cs="Arial"/>
                <w:b/>
                <w:sz w:val="18"/>
                <w:szCs w:val="18"/>
              </w:rPr>
              <w:t xml:space="preserve">ayuntamientos </w:t>
            </w:r>
          </w:p>
        </w:tc>
      </w:tr>
      <w:tr w:rsidR="00E17275" w:rsidTr="00972498">
        <w:trPr>
          <w:trHeight w:val="1488"/>
        </w:trPr>
        <w:tc>
          <w:tcPr>
            <w:tcW w:w="2122" w:type="dxa"/>
            <w:shd w:val="clear" w:color="auto" w:fill="D0CECE" w:themeFill="background2" w:themeFillShade="E6"/>
          </w:tcPr>
          <w:p w:rsidR="0052655A" w:rsidRPr="00557C26" w:rsidRDefault="0052655A" w:rsidP="00972498">
            <w:pPr>
              <w:spacing w:after="0" w:line="240" w:lineRule="auto"/>
              <w:jc w:val="center"/>
              <w:rPr>
                <w:rFonts w:ascii="Arial" w:hAnsi="Arial" w:cs="Arial"/>
                <w:sz w:val="18"/>
                <w:szCs w:val="18"/>
              </w:rPr>
            </w:pPr>
          </w:p>
          <w:p w:rsidR="0052655A" w:rsidRPr="00557C26" w:rsidRDefault="0052655A" w:rsidP="00972498">
            <w:pPr>
              <w:spacing w:after="0" w:line="240" w:lineRule="auto"/>
              <w:jc w:val="center"/>
              <w:rPr>
                <w:rFonts w:ascii="Arial" w:hAnsi="Arial" w:cs="Arial"/>
                <w:sz w:val="18"/>
                <w:szCs w:val="18"/>
              </w:rPr>
            </w:pP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Publicación</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de la</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Convocatoria</w:t>
            </w:r>
          </w:p>
        </w:tc>
        <w:tc>
          <w:tcPr>
            <w:tcW w:w="1984" w:type="dxa"/>
            <w:shd w:val="clear" w:color="auto" w:fill="D0CECE" w:themeFill="background2" w:themeFillShade="E6"/>
          </w:tcPr>
          <w:p w:rsidR="0052655A" w:rsidRPr="00557C26" w:rsidRDefault="0052655A" w:rsidP="00972498">
            <w:pPr>
              <w:spacing w:after="0" w:line="240" w:lineRule="auto"/>
              <w:jc w:val="center"/>
              <w:rPr>
                <w:rFonts w:ascii="Arial" w:hAnsi="Arial" w:cs="Arial"/>
                <w:sz w:val="18"/>
                <w:szCs w:val="18"/>
              </w:rPr>
            </w:pP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 xml:space="preserve">Periodo para </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 xml:space="preserve">la </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 xml:space="preserve">Presentación </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de solicitud</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de registro</w:t>
            </w:r>
          </w:p>
        </w:tc>
        <w:tc>
          <w:tcPr>
            <w:tcW w:w="1840" w:type="dxa"/>
            <w:shd w:val="clear" w:color="auto" w:fill="D0CECE" w:themeFill="background2" w:themeFillShade="E6"/>
          </w:tcPr>
          <w:p w:rsidR="00E17275" w:rsidRPr="00557C26" w:rsidRDefault="00E17275" w:rsidP="00972498">
            <w:pPr>
              <w:spacing w:after="0" w:line="240" w:lineRule="auto"/>
              <w:jc w:val="center"/>
              <w:rPr>
                <w:rFonts w:ascii="Arial" w:hAnsi="Arial" w:cs="Arial"/>
                <w:sz w:val="18"/>
                <w:szCs w:val="18"/>
              </w:rPr>
            </w:pPr>
          </w:p>
          <w:p w:rsidR="0052655A" w:rsidRPr="00557C26" w:rsidRDefault="0052655A" w:rsidP="00972498">
            <w:pPr>
              <w:spacing w:after="0" w:line="240" w:lineRule="auto"/>
              <w:jc w:val="center"/>
              <w:rPr>
                <w:rFonts w:ascii="Arial" w:hAnsi="Arial" w:cs="Arial"/>
                <w:sz w:val="18"/>
                <w:szCs w:val="18"/>
              </w:rPr>
            </w:pPr>
          </w:p>
          <w:p w:rsidR="0052655A" w:rsidRPr="00557C26" w:rsidRDefault="0052655A" w:rsidP="00972498">
            <w:pPr>
              <w:spacing w:after="0" w:line="240" w:lineRule="auto"/>
              <w:jc w:val="center"/>
              <w:rPr>
                <w:rFonts w:ascii="Arial" w:hAnsi="Arial" w:cs="Arial"/>
                <w:sz w:val="18"/>
                <w:szCs w:val="18"/>
              </w:rPr>
            </w:pPr>
          </w:p>
          <w:p w:rsidR="0052655A" w:rsidRPr="00557C26" w:rsidRDefault="0052655A" w:rsidP="00972498">
            <w:pPr>
              <w:spacing w:after="0" w:line="240" w:lineRule="auto"/>
              <w:jc w:val="center"/>
              <w:rPr>
                <w:rFonts w:ascii="Arial" w:hAnsi="Arial" w:cs="Arial"/>
                <w:sz w:val="18"/>
                <w:szCs w:val="18"/>
              </w:rPr>
            </w:pP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Periodo para</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Verificación</w:t>
            </w:r>
          </w:p>
        </w:tc>
        <w:tc>
          <w:tcPr>
            <w:tcW w:w="1441" w:type="dxa"/>
            <w:shd w:val="clear" w:color="auto" w:fill="D0CECE" w:themeFill="background2" w:themeFillShade="E6"/>
          </w:tcPr>
          <w:p w:rsidR="00E17275" w:rsidRPr="00557C26" w:rsidRDefault="00E17275" w:rsidP="00972498">
            <w:pPr>
              <w:spacing w:after="0" w:line="240" w:lineRule="auto"/>
              <w:jc w:val="center"/>
              <w:rPr>
                <w:rFonts w:ascii="Arial" w:hAnsi="Arial" w:cs="Arial"/>
                <w:sz w:val="18"/>
                <w:szCs w:val="18"/>
              </w:rPr>
            </w:pPr>
          </w:p>
          <w:p w:rsidR="0052655A" w:rsidRPr="00557C26" w:rsidRDefault="0052655A" w:rsidP="00972498">
            <w:pPr>
              <w:spacing w:after="0" w:line="240" w:lineRule="auto"/>
              <w:jc w:val="center"/>
              <w:rPr>
                <w:rFonts w:ascii="Arial" w:hAnsi="Arial" w:cs="Arial"/>
                <w:sz w:val="18"/>
                <w:szCs w:val="18"/>
              </w:rPr>
            </w:pPr>
          </w:p>
          <w:p w:rsidR="0052655A" w:rsidRPr="00557C26" w:rsidRDefault="0052655A" w:rsidP="00972498">
            <w:pPr>
              <w:spacing w:after="0" w:line="240" w:lineRule="auto"/>
              <w:jc w:val="center"/>
              <w:rPr>
                <w:rFonts w:ascii="Arial" w:hAnsi="Arial" w:cs="Arial"/>
                <w:sz w:val="18"/>
                <w:szCs w:val="18"/>
              </w:rPr>
            </w:pP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Plazo para subsanación</w:t>
            </w:r>
          </w:p>
        </w:tc>
        <w:tc>
          <w:tcPr>
            <w:tcW w:w="1441" w:type="dxa"/>
            <w:shd w:val="clear" w:color="auto" w:fill="D0CECE" w:themeFill="background2" w:themeFillShade="E6"/>
          </w:tcPr>
          <w:p w:rsidR="007977CA" w:rsidRDefault="007977CA" w:rsidP="00972498">
            <w:pPr>
              <w:spacing w:after="0" w:line="240" w:lineRule="auto"/>
              <w:jc w:val="center"/>
              <w:rPr>
                <w:rFonts w:ascii="Arial" w:hAnsi="Arial" w:cs="Arial"/>
                <w:sz w:val="18"/>
                <w:szCs w:val="18"/>
              </w:rPr>
            </w:pP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 xml:space="preserve">Emisión de </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 xml:space="preserve">acuerdos </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definitivos</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sobre registro</w:t>
            </w:r>
          </w:p>
          <w:p w:rsidR="00E17275" w:rsidRPr="00557C26" w:rsidRDefault="00E17275" w:rsidP="00972498">
            <w:pPr>
              <w:spacing w:after="0" w:line="240" w:lineRule="auto"/>
              <w:jc w:val="center"/>
              <w:rPr>
                <w:rFonts w:ascii="Arial" w:hAnsi="Arial" w:cs="Arial"/>
                <w:sz w:val="18"/>
                <w:szCs w:val="18"/>
              </w:rPr>
            </w:pPr>
            <w:r w:rsidRPr="00557C26">
              <w:rPr>
                <w:rFonts w:ascii="Arial" w:hAnsi="Arial" w:cs="Arial"/>
                <w:sz w:val="18"/>
                <w:szCs w:val="18"/>
              </w:rPr>
              <w:t>de aspirantes</w:t>
            </w:r>
          </w:p>
        </w:tc>
      </w:tr>
      <w:tr w:rsidR="00E17275" w:rsidTr="0052655A">
        <w:tc>
          <w:tcPr>
            <w:tcW w:w="2122" w:type="dxa"/>
          </w:tcPr>
          <w:p w:rsidR="00E17275" w:rsidRPr="00557C26" w:rsidRDefault="00E17275" w:rsidP="00972498">
            <w:pPr>
              <w:tabs>
                <w:tab w:val="left" w:pos="2850"/>
              </w:tabs>
              <w:spacing w:after="0" w:line="240" w:lineRule="auto"/>
              <w:rPr>
                <w:rFonts w:ascii="Arial" w:hAnsi="Arial" w:cs="Arial"/>
                <w:sz w:val="18"/>
                <w:szCs w:val="18"/>
              </w:rPr>
            </w:pPr>
          </w:p>
          <w:p w:rsidR="00E17275" w:rsidRPr="00557C26" w:rsidRDefault="005E3E03" w:rsidP="00972498">
            <w:pPr>
              <w:tabs>
                <w:tab w:val="left" w:pos="2850"/>
              </w:tabs>
              <w:spacing w:after="0" w:line="240" w:lineRule="auto"/>
              <w:jc w:val="center"/>
              <w:rPr>
                <w:rFonts w:ascii="Arial" w:hAnsi="Arial" w:cs="Arial"/>
                <w:sz w:val="18"/>
                <w:szCs w:val="18"/>
              </w:rPr>
            </w:pPr>
            <w:r>
              <w:rPr>
                <w:rFonts w:ascii="Arial" w:hAnsi="Arial" w:cs="Arial"/>
                <w:sz w:val="18"/>
                <w:szCs w:val="18"/>
              </w:rPr>
              <w:t>10</w:t>
            </w:r>
            <w:r w:rsidR="00E17275" w:rsidRPr="00557C26">
              <w:rPr>
                <w:rFonts w:ascii="Arial" w:hAnsi="Arial" w:cs="Arial"/>
                <w:sz w:val="18"/>
                <w:szCs w:val="18"/>
              </w:rPr>
              <w:t xml:space="preserve"> de </w:t>
            </w:r>
          </w:p>
          <w:p w:rsidR="00E17275" w:rsidRPr="00557C26" w:rsidRDefault="005E3E03" w:rsidP="00972498">
            <w:pPr>
              <w:tabs>
                <w:tab w:val="left" w:pos="2850"/>
              </w:tabs>
              <w:spacing w:after="0" w:line="240" w:lineRule="auto"/>
              <w:jc w:val="center"/>
              <w:rPr>
                <w:rFonts w:ascii="Arial" w:hAnsi="Arial" w:cs="Arial"/>
                <w:sz w:val="18"/>
                <w:szCs w:val="18"/>
              </w:rPr>
            </w:pPr>
            <w:r>
              <w:rPr>
                <w:rFonts w:ascii="Arial" w:hAnsi="Arial" w:cs="Arial"/>
                <w:sz w:val="18"/>
                <w:szCs w:val="18"/>
              </w:rPr>
              <w:t>enero</w:t>
            </w:r>
            <w:r w:rsidR="00E17275" w:rsidRPr="00557C26">
              <w:rPr>
                <w:rFonts w:ascii="Arial" w:hAnsi="Arial" w:cs="Arial"/>
                <w:sz w:val="18"/>
                <w:szCs w:val="18"/>
              </w:rPr>
              <w:t xml:space="preserve"> </w:t>
            </w:r>
          </w:p>
          <w:p w:rsidR="00E17275" w:rsidRPr="00557C26" w:rsidRDefault="00E17275" w:rsidP="00972498">
            <w:pPr>
              <w:tabs>
                <w:tab w:val="left" w:pos="2850"/>
              </w:tabs>
              <w:spacing w:after="0" w:line="240" w:lineRule="auto"/>
              <w:rPr>
                <w:rFonts w:ascii="Arial" w:hAnsi="Arial" w:cs="Arial"/>
                <w:sz w:val="18"/>
                <w:szCs w:val="18"/>
              </w:rPr>
            </w:pPr>
          </w:p>
        </w:tc>
        <w:tc>
          <w:tcPr>
            <w:tcW w:w="1984" w:type="dxa"/>
          </w:tcPr>
          <w:p w:rsidR="00E17275" w:rsidRPr="00557C26" w:rsidRDefault="00E17275" w:rsidP="00972498">
            <w:pPr>
              <w:tabs>
                <w:tab w:val="left" w:pos="2850"/>
              </w:tabs>
              <w:spacing w:after="0" w:line="240" w:lineRule="auto"/>
              <w:rPr>
                <w:rFonts w:ascii="Arial" w:hAnsi="Arial" w:cs="Arial"/>
                <w:sz w:val="18"/>
                <w:szCs w:val="18"/>
              </w:rPr>
            </w:pPr>
          </w:p>
          <w:p w:rsidR="00E17275" w:rsidRPr="00557C26" w:rsidRDefault="00E17275" w:rsidP="00972498">
            <w:pPr>
              <w:tabs>
                <w:tab w:val="left" w:pos="2850"/>
              </w:tabs>
              <w:spacing w:after="0" w:line="240" w:lineRule="auto"/>
              <w:jc w:val="center"/>
              <w:rPr>
                <w:rFonts w:ascii="Arial" w:hAnsi="Arial" w:cs="Arial"/>
                <w:sz w:val="18"/>
                <w:szCs w:val="18"/>
              </w:rPr>
            </w:pPr>
            <w:r w:rsidRPr="00557C26">
              <w:rPr>
                <w:rFonts w:ascii="Arial" w:hAnsi="Arial" w:cs="Arial"/>
                <w:sz w:val="18"/>
                <w:szCs w:val="18"/>
              </w:rPr>
              <w:t xml:space="preserve">Del </w:t>
            </w:r>
            <w:r w:rsidR="005E3E03">
              <w:rPr>
                <w:rFonts w:ascii="Arial" w:hAnsi="Arial" w:cs="Arial"/>
                <w:sz w:val="18"/>
                <w:szCs w:val="18"/>
              </w:rPr>
              <w:t>20</w:t>
            </w:r>
            <w:r w:rsidRPr="00557C26">
              <w:rPr>
                <w:rFonts w:ascii="Arial" w:hAnsi="Arial" w:cs="Arial"/>
                <w:sz w:val="18"/>
                <w:szCs w:val="18"/>
              </w:rPr>
              <w:t xml:space="preserve"> al 2</w:t>
            </w:r>
            <w:r w:rsidR="005E3E03">
              <w:rPr>
                <w:rFonts w:ascii="Arial" w:hAnsi="Arial" w:cs="Arial"/>
                <w:sz w:val="18"/>
                <w:szCs w:val="18"/>
              </w:rPr>
              <w:t>6</w:t>
            </w:r>
            <w:r w:rsidRPr="00557C26">
              <w:rPr>
                <w:rFonts w:ascii="Arial" w:hAnsi="Arial" w:cs="Arial"/>
                <w:sz w:val="18"/>
                <w:szCs w:val="18"/>
              </w:rPr>
              <w:t xml:space="preserve"> </w:t>
            </w:r>
          </w:p>
          <w:p w:rsidR="00E17275" w:rsidRPr="00557C26" w:rsidRDefault="005E3E03" w:rsidP="00972498">
            <w:pPr>
              <w:tabs>
                <w:tab w:val="left" w:pos="2850"/>
              </w:tabs>
              <w:spacing w:after="0" w:line="240" w:lineRule="auto"/>
              <w:jc w:val="center"/>
              <w:rPr>
                <w:rFonts w:ascii="Arial" w:hAnsi="Arial" w:cs="Arial"/>
                <w:sz w:val="18"/>
                <w:szCs w:val="18"/>
              </w:rPr>
            </w:pPr>
            <w:r>
              <w:rPr>
                <w:rFonts w:ascii="Arial" w:hAnsi="Arial" w:cs="Arial"/>
                <w:sz w:val="18"/>
                <w:szCs w:val="18"/>
              </w:rPr>
              <w:t>enero</w:t>
            </w:r>
            <w:r w:rsidR="00E17275" w:rsidRPr="00557C26">
              <w:rPr>
                <w:rFonts w:ascii="Arial" w:hAnsi="Arial" w:cs="Arial"/>
                <w:sz w:val="18"/>
                <w:szCs w:val="18"/>
              </w:rPr>
              <w:t xml:space="preserve"> </w:t>
            </w:r>
          </w:p>
        </w:tc>
        <w:tc>
          <w:tcPr>
            <w:tcW w:w="1840" w:type="dxa"/>
          </w:tcPr>
          <w:p w:rsidR="00E17275" w:rsidRPr="00557C26" w:rsidRDefault="00E17275" w:rsidP="00972498">
            <w:pPr>
              <w:tabs>
                <w:tab w:val="left" w:pos="2850"/>
              </w:tabs>
              <w:spacing w:after="0" w:line="240" w:lineRule="auto"/>
              <w:rPr>
                <w:rFonts w:ascii="Arial" w:hAnsi="Arial" w:cs="Arial"/>
                <w:sz w:val="18"/>
                <w:szCs w:val="18"/>
              </w:rPr>
            </w:pPr>
          </w:p>
          <w:p w:rsidR="00E17275" w:rsidRPr="00557C26" w:rsidRDefault="00E17275" w:rsidP="00972498">
            <w:pPr>
              <w:tabs>
                <w:tab w:val="left" w:pos="2850"/>
              </w:tabs>
              <w:spacing w:after="0" w:line="240" w:lineRule="auto"/>
              <w:jc w:val="center"/>
              <w:rPr>
                <w:rFonts w:ascii="Arial" w:hAnsi="Arial" w:cs="Arial"/>
                <w:sz w:val="18"/>
                <w:szCs w:val="18"/>
              </w:rPr>
            </w:pPr>
            <w:r w:rsidRPr="00557C26">
              <w:rPr>
                <w:rFonts w:ascii="Arial" w:hAnsi="Arial" w:cs="Arial"/>
                <w:sz w:val="18"/>
                <w:szCs w:val="18"/>
              </w:rPr>
              <w:t xml:space="preserve">Dos días </w:t>
            </w:r>
          </w:p>
          <w:p w:rsidR="00E17275" w:rsidRPr="00557C26" w:rsidRDefault="00557C26" w:rsidP="00972498">
            <w:pPr>
              <w:tabs>
                <w:tab w:val="left" w:pos="2850"/>
              </w:tabs>
              <w:spacing w:after="0" w:line="240" w:lineRule="auto"/>
              <w:jc w:val="center"/>
              <w:rPr>
                <w:rFonts w:ascii="Arial" w:hAnsi="Arial" w:cs="Arial"/>
                <w:sz w:val="18"/>
                <w:szCs w:val="18"/>
              </w:rPr>
            </w:pPr>
            <w:r>
              <w:rPr>
                <w:rFonts w:ascii="Arial" w:hAnsi="Arial" w:cs="Arial"/>
                <w:sz w:val="18"/>
                <w:szCs w:val="18"/>
              </w:rPr>
              <w:t>s</w:t>
            </w:r>
            <w:r w:rsidR="00E17275" w:rsidRPr="00557C26">
              <w:rPr>
                <w:rFonts w:ascii="Arial" w:hAnsi="Arial" w:cs="Arial"/>
                <w:sz w:val="18"/>
                <w:szCs w:val="18"/>
              </w:rPr>
              <w:t>iguientes a la presentación de la solicitud</w:t>
            </w:r>
          </w:p>
        </w:tc>
        <w:tc>
          <w:tcPr>
            <w:tcW w:w="1441" w:type="dxa"/>
          </w:tcPr>
          <w:p w:rsidR="00E17275" w:rsidRPr="00557C26" w:rsidRDefault="00E17275" w:rsidP="00972498">
            <w:pPr>
              <w:tabs>
                <w:tab w:val="left" w:pos="2850"/>
              </w:tabs>
              <w:spacing w:after="0" w:line="240" w:lineRule="auto"/>
              <w:jc w:val="center"/>
              <w:rPr>
                <w:rFonts w:ascii="Arial" w:hAnsi="Arial" w:cs="Arial"/>
                <w:sz w:val="18"/>
                <w:szCs w:val="18"/>
              </w:rPr>
            </w:pPr>
          </w:p>
          <w:p w:rsidR="00E17275" w:rsidRPr="00557C26" w:rsidRDefault="00E17275" w:rsidP="00972498">
            <w:pPr>
              <w:tabs>
                <w:tab w:val="left" w:pos="2850"/>
              </w:tabs>
              <w:spacing w:after="0" w:line="240" w:lineRule="auto"/>
              <w:jc w:val="center"/>
              <w:rPr>
                <w:rFonts w:ascii="Arial" w:hAnsi="Arial" w:cs="Arial"/>
                <w:sz w:val="18"/>
                <w:szCs w:val="18"/>
              </w:rPr>
            </w:pPr>
          </w:p>
          <w:p w:rsidR="00E17275" w:rsidRPr="00557C26" w:rsidRDefault="00E17275" w:rsidP="00972498">
            <w:pPr>
              <w:tabs>
                <w:tab w:val="left" w:pos="2850"/>
              </w:tabs>
              <w:spacing w:after="0" w:line="240" w:lineRule="auto"/>
              <w:jc w:val="center"/>
              <w:rPr>
                <w:rFonts w:ascii="Arial" w:hAnsi="Arial" w:cs="Arial"/>
                <w:sz w:val="18"/>
                <w:szCs w:val="18"/>
              </w:rPr>
            </w:pPr>
            <w:r w:rsidRPr="00557C26">
              <w:rPr>
                <w:rFonts w:ascii="Arial" w:hAnsi="Arial" w:cs="Arial"/>
                <w:sz w:val="18"/>
                <w:szCs w:val="18"/>
              </w:rPr>
              <w:t>48 horas</w:t>
            </w:r>
          </w:p>
        </w:tc>
        <w:tc>
          <w:tcPr>
            <w:tcW w:w="1441" w:type="dxa"/>
          </w:tcPr>
          <w:p w:rsidR="00E17275" w:rsidRPr="00557C26" w:rsidRDefault="00E17275" w:rsidP="00972498">
            <w:pPr>
              <w:tabs>
                <w:tab w:val="left" w:pos="2850"/>
              </w:tabs>
              <w:spacing w:after="0" w:line="240" w:lineRule="auto"/>
              <w:jc w:val="center"/>
              <w:rPr>
                <w:rFonts w:ascii="Arial" w:hAnsi="Arial" w:cs="Arial"/>
                <w:sz w:val="18"/>
                <w:szCs w:val="18"/>
              </w:rPr>
            </w:pPr>
          </w:p>
          <w:p w:rsidR="00E17275" w:rsidRPr="00557C26" w:rsidRDefault="002F63C8" w:rsidP="00972498">
            <w:pPr>
              <w:tabs>
                <w:tab w:val="left" w:pos="2850"/>
              </w:tabs>
              <w:spacing w:after="0" w:line="240" w:lineRule="auto"/>
              <w:jc w:val="center"/>
              <w:rPr>
                <w:rFonts w:ascii="Arial" w:hAnsi="Arial" w:cs="Arial"/>
                <w:sz w:val="18"/>
                <w:szCs w:val="18"/>
              </w:rPr>
            </w:pPr>
            <w:r>
              <w:rPr>
                <w:rFonts w:ascii="Arial" w:hAnsi="Arial" w:cs="Arial"/>
                <w:sz w:val="18"/>
                <w:szCs w:val="18"/>
              </w:rPr>
              <w:t>31 de enero y 10 de febrero</w:t>
            </w:r>
          </w:p>
        </w:tc>
      </w:tr>
    </w:tbl>
    <w:p w:rsidR="009E7881" w:rsidRDefault="009E7881" w:rsidP="00C60FDB">
      <w:pPr>
        <w:pStyle w:val="NormalWeb"/>
        <w:spacing w:line="360" w:lineRule="auto"/>
        <w:contextualSpacing/>
        <w:mirrorIndents/>
        <w:jc w:val="both"/>
        <w:rPr>
          <w:rFonts w:ascii="Arial" w:hAnsi="Arial" w:cs="Arial"/>
        </w:rPr>
      </w:pPr>
    </w:p>
    <w:p w:rsidR="00C60FDB" w:rsidRPr="00C60FDB" w:rsidRDefault="00C60FDB" w:rsidP="00E17275">
      <w:pPr>
        <w:pStyle w:val="NormalWeb"/>
        <w:spacing w:line="360" w:lineRule="auto"/>
        <w:contextualSpacing/>
        <w:mirrorIndents/>
        <w:jc w:val="both"/>
        <w:rPr>
          <w:rFonts w:ascii="Arial" w:hAnsi="Arial" w:cs="Arial"/>
        </w:rPr>
      </w:pPr>
      <w:r w:rsidRPr="00C60FDB">
        <w:rPr>
          <w:rFonts w:ascii="Arial" w:hAnsi="Arial" w:cs="Arial"/>
        </w:rPr>
        <w:t xml:space="preserve">Así las cosas, </w:t>
      </w:r>
      <w:r w:rsidR="007977CA" w:rsidRPr="00C60FDB">
        <w:rPr>
          <w:rFonts w:ascii="Arial" w:hAnsi="Arial" w:cs="Arial"/>
        </w:rPr>
        <w:t>el referido plazo de</w:t>
      </w:r>
      <w:r w:rsidR="007977CA">
        <w:rPr>
          <w:rFonts w:ascii="Arial" w:hAnsi="Arial" w:cs="Arial"/>
        </w:rPr>
        <w:t xml:space="preserve"> </w:t>
      </w:r>
      <w:r w:rsidR="007977CA" w:rsidRPr="00C60FDB">
        <w:rPr>
          <w:rFonts w:ascii="Arial" w:hAnsi="Arial" w:cs="Arial"/>
        </w:rPr>
        <w:t xml:space="preserve">cuarenta y ocho horas establecido en el </w:t>
      </w:r>
      <w:r w:rsidR="007977CA">
        <w:rPr>
          <w:rFonts w:ascii="Arial" w:hAnsi="Arial" w:cs="Arial"/>
        </w:rPr>
        <w:t xml:space="preserve">considerando noveno de la Convocatoria, </w:t>
      </w:r>
      <w:r w:rsidR="007977CA" w:rsidRPr="00C60FDB">
        <w:rPr>
          <w:rFonts w:ascii="Arial" w:hAnsi="Arial" w:cs="Arial"/>
        </w:rPr>
        <w:t>s</w:t>
      </w:r>
      <w:r w:rsidR="00880A0C">
        <w:rPr>
          <w:rFonts w:ascii="Arial" w:hAnsi="Arial" w:cs="Arial"/>
        </w:rPr>
        <w:t>o</w:t>
      </w:r>
      <w:r w:rsidR="007977CA" w:rsidRPr="00C60FDB">
        <w:rPr>
          <w:rFonts w:ascii="Arial" w:hAnsi="Arial" w:cs="Arial"/>
        </w:rPr>
        <w:t xml:space="preserve">lo </w:t>
      </w:r>
      <w:r w:rsidR="007977CA">
        <w:rPr>
          <w:rFonts w:ascii="Arial" w:hAnsi="Arial" w:cs="Arial"/>
        </w:rPr>
        <w:t>tiene</w:t>
      </w:r>
      <w:r w:rsidR="007977CA" w:rsidRPr="00C60FDB">
        <w:rPr>
          <w:rFonts w:ascii="Arial" w:hAnsi="Arial" w:cs="Arial"/>
        </w:rPr>
        <w:t xml:space="preserve"> por objeto satisfacer formalidades o elementos</w:t>
      </w:r>
      <w:r w:rsidR="007977CA">
        <w:rPr>
          <w:rFonts w:ascii="Arial" w:hAnsi="Arial" w:cs="Arial"/>
        </w:rPr>
        <w:t xml:space="preserve"> </w:t>
      </w:r>
      <w:r w:rsidR="007977CA" w:rsidRPr="00C60FDB">
        <w:rPr>
          <w:rFonts w:ascii="Arial" w:hAnsi="Arial" w:cs="Arial"/>
        </w:rPr>
        <w:t>subsanables, pero sin que ello se traduzca en una prórroga para iniciar los</w:t>
      </w:r>
      <w:r w:rsidR="007977CA">
        <w:rPr>
          <w:rFonts w:ascii="Arial" w:hAnsi="Arial" w:cs="Arial"/>
        </w:rPr>
        <w:t xml:space="preserve"> </w:t>
      </w:r>
      <w:r w:rsidR="007977CA" w:rsidRPr="00C60FDB">
        <w:rPr>
          <w:rFonts w:ascii="Arial" w:hAnsi="Arial" w:cs="Arial"/>
        </w:rPr>
        <w:t xml:space="preserve">trámites </w:t>
      </w:r>
      <w:r w:rsidR="00F56D97">
        <w:rPr>
          <w:rFonts w:ascii="Arial" w:hAnsi="Arial" w:cs="Arial"/>
        </w:rPr>
        <w:t>para la obtención de alguno de los documentos necesarios, tales como</w:t>
      </w:r>
      <w:r w:rsidR="007977CA" w:rsidRPr="00C60FDB">
        <w:rPr>
          <w:rFonts w:ascii="Arial" w:hAnsi="Arial" w:cs="Arial"/>
        </w:rPr>
        <w:t xml:space="preserve"> la cuenta bancaria</w:t>
      </w:r>
      <w:r w:rsidR="007977CA">
        <w:rPr>
          <w:rFonts w:ascii="Arial" w:hAnsi="Arial" w:cs="Arial"/>
        </w:rPr>
        <w:t>, periodo de tiempo</w:t>
      </w:r>
      <w:r w:rsidR="00F56D97">
        <w:rPr>
          <w:rFonts w:ascii="Arial" w:hAnsi="Arial" w:cs="Arial"/>
        </w:rPr>
        <w:t xml:space="preserve"> que </w:t>
      </w:r>
      <w:r w:rsidR="00F56D97">
        <w:rPr>
          <w:rFonts w:ascii="Arial" w:hAnsi="Arial" w:cs="Arial"/>
        </w:rPr>
        <w:lastRenderedPageBreak/>
        <w:t xml:space="preserve">incluso </w:t>
      </w:r>
      <w:r w:rsidR="007977CA">
        <w:rPr>
          <w:rFonts w:ascii="Arial" w:hAnsi="Arial" w:cs="Arial"/>
        </w:rPr>
        <w:t xml:space="preserve">resulta insuficiente para realizar trámites </w:t>
      </w:r>
      <w:r w:rsidRPr="00C60FDB">
        <w:rPr>
          <w:rFonts w:ascii="Arial" w:hAnsi="Arial" w:cs="Arial"/>
        </w:rPr>
        <w:t>ante las autoridades o instituciones</w:t>
      </w:r>
      <w:r w:rsidR="009E7881">
        <w:rPr>
          <w:rFonts w:ascii="Arial" w:hAnsi="Arial" w:cs="Arial"/>
        </w:rPr>
        <w:t xml:space="preserve"> </w:t>
      </w:r>
      <w:r w:rsidRPr="00C60FDB">
        <w:rPr>
          <w:rFonts w:ascii="Arial" w:hAnsi="Arial" w:cs="Arial"/>
        </w:rPr>
        <w:t>conducentes</w:t>
      </w:r>
      <w:r w:rsidR="007977CA">
        <w:rPr>
          <w:rFonts w:ascii="Arial" w:hAnsi="Arial" w:cs="Arial"/>
        </w:rPr>
        <w:t>.</w:t>
      </w:r>
    </w:p>
    <w:p w:rsidR="009E7881" w:rsidRDefault="009E7881" w:rsidP="00C60FDB">
      <w:pPr>
        <w:pStyle w:val="NormalWeb"/>
        <w:spacing w:line="360" w:lineRule="auto"/>
        <w:contextualSpacing/>
        <w:mirrorIndents/>
        <w:jc w:val="both"/>
        <w:rPr>
          <w:rFonts w:ascii="Arial" w:hAnsi="Arial" w:cs="Arial"/>
        </w:rPr>
      </w:pPr>
    </w:p>
    <w:p w:rsidR="00C60FDB" w:rsidRDefault="00C60FDB" w:rsidP="00C60FDB">
      <w:pPr>
        <w:pStyle w:val="NormalWeb"/>
        <w:spacing w:line="360" w:lineRule="auto"/>
        <w:contextualSpacing/>
        <w:mirrorIndents/>
        <w:jc w:val="both"/>
        <w:rPr>
          <w:rFonts w:ascii="Arial" w:hAnsi="Arial" w:cs="Arial"/>
        </w:rPr>
      </w:pPr>
      <w:r w:rsidRPr="00C60FDB">
        <w:rPr>
          <w:rFonts w:ascii="Arial" w:hAnsi="Arial" w:cs="Arial"/>
        </w:rPr>
        <w:t>Por tanto, la consecuencia del incumplimiento de</w:t>
      </w:r>
      <w:r w:rsidR="005E3E03">
        <w:rPr>
          <w:rFonts w:ascii="Arial" w:hAnsi="Arial" w:cs="Arial"/>
        </w:rPr>
        <w:t>l</w:t>
      </w:r>
      <w:r w:rsidRPr="00C60FDB">
        <w:rPr>
          <w:rFonts w:ascii="Arial" w:hAnsi="Arial" w:cs="Arial"/>
        </w:rPr>
        <w:t xml:space="preserve"> actor de los requisitos</w:t>
      </w:r>
      <w:r w:rsidR="009E7881">
        <w:rPr>
          <w:rFonts w:ascii="Arial" w:hAnsi="Arial" w:cs="Arial"/>
        </w:rPr>
        <w:t xml:space="preserve"> </w:t>
      </w:r>
      <w:r w:rsidRPr="00C60FDB">
        <w:rPr>
          <w:rFonts w:ascii="Arial" w:hAnsi="Arial" w:cs="Arial"/>
        </w:rPr>
        <w:t xml:space="preserve">establecidos en la Convocatoria para </w:t>
      </w:r>
      <w:r w:rsidR="007977CA">
        <w:rPr>
          <w:rFonts w:ascii="Arial" w:hAnsi="Arial" w:cs="Arial"/>
        </w:rPr>
        <w:t xml:space="preserve">que los integrantes de la planilla que encabeza, puedan ser consideradas como </w:t>
      </w:r>
      <w:r w:rsidRPr="00C60FDB">
        <w:rPr>
          <w:rFonts w:ascii="Arial" w:hAnsi="Arial" w:cs="Arial"/>
        </w:rPr>
        <w:t>aspirante</w:t>
      </w:r>
      <w:r w:rsidR="007977CA">
        <w:rPr>
          <w:rFonts w:ascii="Arial" w:hAnsi="Arial" w:cs="Arial"/>
        </w:rPr>
        <w:t>s</w:t>
      </w:r>
      <w:r w:rsidRPr="00C60FDB">
        <w:rPr>
          <w:rFonts w:ascii="Arial" w:hAnsi="Arial" w:cs="Arial"/>
        </w:rPr>
        <w:t xml:space="preserve"> a candidat</w:t>
      </w:r>
      <w:r w:rsidR="005E3E03">
        <w:rPr>
          <w:rFonts w:ascii="Arial" w:hAnsi="Arial" w:cs="Arial"/>
        </w:rPr>
        <w:t>o</w:t>
      </w:r>
      <w:r w:rsidR="007977CA">
        <w:rPr>
          <w:rFonts w:ascii="Arial" w:hAnsi="Arial" w:cs="Arial"/>
        </w:rPr>
        <w:t>s</w:t>
      </w:r>
      <w:r w:rsidRPr="00C60FDB">
        <w:rPr>
          <w:rFonts w:ascii="Arial" w:hAnsi="Arial" w:cs="Arial"/>
        </w:rPr>
        <w:t xml:space="preserve"> independiente</w:t>
      </w:r>
      <w:r w:rsidR="007977CA">
        <w:rPr>
          <w:rFonts w:ascii="Arial" w:hAnsi="Arial" w:cs="Arial"/>
        </w:rPr>
        <w:t>s</w:t>
      </w:r>
      <w:r w:rsidRPr="00C60FDB">
        <w:rPr>
          <w:rFonts w:ascii="Arial" w:hAnsi="Arial" w:cs="Arial"/>
        </w:rPr>
        <w:t xml:space="preserve"> en los plazos legales</w:t>
      </w:r>
      <w:r w:rsidR="00C96BB7">
        <w:rPr>
          <w:rFonts w:ascii="Arial" w:hAnsi="Arial" w:cs="Arial"/>
        </w:rPr>
        <w:t>,</w:t>
      </w:r>
      <w:r w:rsidRPr="00C60FDB">
        <w:rPr>
          <w:rFonts w:ascii="Arial" w:hAnsi="Arial" w:cs="Arial"/>
        </w:rPr>
        <w:t xml:space="preserve"> es que el </w:t>
      </w:r>
      <w:r w:rsidR="00F56D97">
        <w:rPr>
          <w:rFonts w:ascii="Arial" w:hAnsi="Arial" w:cs="Arial"/>
        </w:rPr>
        <w:t xml:space="preserve">Instituto Estatal Electoral </w:t>
      </w:r>
      <w:r w:rsidR="00F6736C">
        <w:rPr>
          <w:rFonts w:ascii="Arial" w:hAnsi="Arial" w:cs="Arial"/>
        </w:rPr>
        <w:t xml:space="preserve">le retire el carácter de </w:t>
      </w:r>
      <w:r w:rsidR="00430119">
        <w:rPr>
          <w:rFonts w:ascii="Arial" w:hAnsi="Arial" w:cs="Arial"/>
        </w:rPr>
        <w:t>postulante</w:t>
      </w:r>
      <w:r w:rsidR="00F6736C">
        <w:rPr>
          <w:rFonts w:ascii="Arial" w:hAnsi="Arial" w:cs="Arial"/>
        </w:rPr>
        <w:t xml:space="preserve"> otorgado en </w:t>
      </w:r>
      <w:r w:rsidR="00F56D97">
        <w:rPr>
          <w:rFonts w:ascii="Arial" w:hAnsi="Arial" w:cs="Arial"/>
        </w:rPr>
        <w:t>la resolución</w:t>
      </w:r>
      <w:r w:rsidR="00F6736C">
        <w:rPr>
          <w:rFonts w:ascii="Arial" w:hAnsi="Arial" w:cs="Arial"/>
        </w:rPr>
        <w:t xml:space="preserve"> CG-R-</w:t>
      </w:r>
      <w:r w:rsidR="005E3E03">
        <w:rPr>
          <w:rFonts w:ascii="Arial" w:hAnsi="Arial" w:cs="Arial"/>
        </w:rPr>
        <w:t>08</w:t>
      </w:r>
      <w:r w:rsidR="00F6736C">
        <w:rPr>
          <w:rFonts w:ascii="Arial" w:hAnsi="Arial" w:cs="Arial"/>
        </w:rPr>
        <w:t>/1</w:t>
      </w:r>
      <w:r w:rsidR="005E3E03">
        <w:rPr>
          <w:rFonts w:ascii="Arial" w:hAnsi="Arial" w:cs="Arial"/>
        </w:rPr>
        <w:t>9</w:t>
      </w:r>
      <w:r w:rsidRPr="00C60FDB">
        <w:rPr>
          <w:rFonts w:ascii="Arial" w:hAnsi="Arial" w:cs="Arial"/>
        </w:rPr>
        <w:t>, como aconteció en el presente</w:t>
      </w:r>
      <w:r w:rsidR="009E7881">
        <w:rPr>
          <w:rFonts w:ascii="Arial" w:hAnsi="Arial" w:cs="Arial"/>
        </w:rPr>
        <w:t xml:space="preserve"> </w:t>
      </w:r>
      <w:r w:rsidRPr="00C60FDB">
        <w:rPr>
          <w:rFonts w:ascii="Arial" w:hAnsi="Arial" w:cs="Arial"/>
        </w:rPr>
        <w:t>asunto.</w:t>
      </w:r>
    </w:p>
    <w:p w:rsidR="00C96BB7" w:rsidRPr="00C60FDB" w:rsidRDefault="00C96BB7" w:rsidP="00C60FDB">
      <w:pPr>
        <w:pStyle w:val="NormalWeb"/>
        <w:spacing w:line="360" w:lineRule="auto"/>
        <w:contextualSpacing/>
        <w:mirrorIndents/>
        <w:jc w:val="both"/>
        <w:rPr>
          <w:rFonts w:ascii="Arial" w:hAnsi="Arial" w:cs="Arial"/>
        </w:rPr>
      </w:pPr>
    </w:p>
    <w:p w:rsidR="00C60FDB" w:rsidRDefault="00C60FDB" w:rsidP="00C60FDB">
      <w:pPr>
        <w:pStyle w:val="NormalWeb"/>
        <w:spacing w:line="360" w:lineRule="auto"/>
        <w:contextualSpacing/>
        <w:mirrorIndents/>
        <w:jc w:val="both"/>
        <w:rPr>
          <w:rFonts w:ascii="Arial" w:hAnsi="Arial" w:cs="Arial"/>
        </w:rPr>
      </w:pPr>
      <w:r w:rsidRPr="00C60FDB">
        <w:rPr>
          <w:rFonts w:ascii="Arial" w:hAnsi="Arial" w:cs="Arial"/>
        </w:rPr>
        <w:t>Ade</w:t>
      </w:r>
      <w:r w:rsidR="00F56D97">
        <w:rPr>
          <w:rFonts w:ascii="Arial" w:hAnsi="Arial" w:cs="Arial"/>
        </w:rPr>
        <w:t>más de lo anterior</w:t>
      </w:r>
      <w:r w:rsidRPr="00C60FDB">
        <w:rPr>
          <w:rFonts w:ascii="Arial" w:hAnsi="Arial" w:cs="Arial"/>
        </w:rPr>
        <w:t xml:space="preserve">, </w:t>
      </w:r>
      <w:r w:rsidR="007E6BC8">
        <w:rPr>
          <w:rFonts w:ascii="Arial" w:hAnsi="Arial" w:cs="Arial"/>
        </w:rPr>
        <w:t xml:space="preserve">es importante considerar que </w:t>
      </w:r>
      <w:r w:rsidRPr="00C60FDB">
        <w:rPr>
          <w:rFonts w:ascii="Arial" w:hAnsi="Arial" w:cs="Arial"/>
        </w:rPr>
        <w:t xml:space="preserve">a partir del </w:t>
      </w:r>
      <w:r w:rsidR="005E3E03">
        <w:rPr>
          <w:rFonts w:ascii="Arial" w:hAnsi="Arial" w:cs="Arial"/>
        </w:rPr>
        <w:t>diez</w:t>
      </w:r>
      <w:r w:rsidR="00F6736C">
        <w:rPr>
          <w:rFonts w:ascii="Arial" w:hAnsi="Arial" w:cs="Arial"/>
        </w:rPr>
        <w:t xml:space="preserve"> de </w:t>
      </w:r>
      <w:r w:rsidR="005E3E03">
        <w:rPr>
          <w:rFonts w:ascii="Arial" w:hAnsi="Arial" w:cs="Arial"/>
        </w:rPr>
        <w:t>febrero</w:t>
      </w:r>
      <w:r w:rsidR="00F6736C">
        <w:rPr>
          <w:rFonts w:ascii="Arial" w:hAnsi="Arial" w:cs="Arial"/>
        </w:rPr>
        <w:t xml:space="preserve"> </w:t>
      </w:r>
      <w:r w:rsidRPr="00C60FDB">
        <w:rPr>
          <w:rFonts w:ascii="Arial" w:hAnsi="Arial" w:cs="Arial"/>
        </w:rPr>
        <w:t>inició la etapa de obtención del apoyo ciudadano</w:t>
      </w:r>
      <w:r w:rsidR="00F95422">
        <w:rPr>
          <w:rStyle w:val="Refdenotaalpie"/>
          <w:rFonts w:ascii="Arial" w:hAnsi="Arial" w:cs="Arial"/>
        </w:rPr>
        <w:footnoteReference w:id="9"/>
      </w:r>
      <w:r w:rsidRPr="00C60FDB">
        <w:rPr>
          <w:rFonts w:ascii="Arial" w:hAnsi="Arial" w:cs="Arial"/>
        </w:rPr>
        <w:t>, p</w:t>
      </w:r>
      <w:r w:rsidR="00430119">
        <w:rPr>
          <w:rFonts w:ascii="Arial" w:hAnsi="Arial" w:cs="Arial"/>
        </w:rPr>
        <w:t>ara lo que</w:t>
      </w:r>
      <w:r w:rsidR="009E7881">
        <w:rPr>
          <w:rFonts w:ascii="Arial" w:hAnsi="Arial" w:cs="Arial"/>
        </w:rPr>
        <w:t xml:space="preserve"> </w:t>
      </w:r>
      <w:r w:rsidRPr="00C60FDB">
        <w:rPr>
          <w:rFonts w:ascii="Arial" w:hAnsi="Arial" w:cs="Arial"/>
        </w:rPr>
        <w:t>resultaba indispensable que los aspirantes tuvieran su</w:t>
      </w:r>
      <w:r w:rsidR="009E7881">
        <w:rPr>
          <w:rFonts w:ascii="Arial" w:hAnsi="Arial" w:cs="Arial"/>
        </w:rPr>
        <w:t xml:space="preserve"> </w:t>
      </w:r>
      <w:r w:rsidRPr="00C60FDB">
        <w:rPr>
          <w:rFonts w:ascii="Arial" w:hAnsi="Arial" w:cs="Arial"/>
        </w:rPr>
        <w:t xml:space="preserve">cuenta bancaria debidamente validada por el </w:t>
      </w:r>
      <w:r w:rsidR="00F6736C">
        <w:rPr>
          <w:rFonts w:ascii="Arial" w:hAnsi="Arial" w:cs="Arial"/>
        </w:rPr>
        <w:t>Consejo General</w:t>
      </w:r>
      <w:r w:rsidRPr="00C60FDB">
        <w:rPr>
          <w:rFonts w:ascii="Arial" w:hAnsi="Arial" w:cs="Arial"/>
        </w:rPr>
        <w:t>, a fin de otorgarle</w:t>
      </w:r>
      <w:r w:rsidR="009E7881">
        <w:rPr>
          <w:rFonts w:ascii="Arial" w:hAnsi="Arial" w:cs="Arial"/>
        </w:rPr>
        <w:t xml:space="preserve"> </w:t>
      </w:r>
      <w:r w:rsidRPr="00C60FDB">
        <w:rPr>
          <w:rFonts w:ascii="Arial" w:hAnsi="Arial" w:cs="Arial"/>
        </w:rPr>
        <w:t xml:space="preserve">una estructura mínima a su calidad de </w:t>
      </w:r>
      <w:r w:rsidR="00FE516B">
        <w:rPr>
          <w:rFonts w:ascii="Arial" w:hAnsi="Arial" w:cs="Arial"/>
        </w:rPr>
        <w:t>aspirante</w:t>
      </w:r>
      <w:r w:rsidRPr="00C60FDB">
        <w:rPr>
          <w:rFonts w:ascii="Arial" w:hAnsi="Arial" w:cs="Arial"/>
        </w:rPr>
        <w:t xml:space="preserve"> que</w:t>
      </w:r>
      <w:r w:rsidR="00F6736C">
        <w:rPr>
          <w:rFonts w:ascii="Arial" w:hAnsi="Arial" w:cs="Arial"/>
        </w:rPr>
        <w:t xml:space="preserve"> </w:t>
      </w:r>
      <w:r w:rsidRPr="00C60FDB">
        <w:rPr>
          <w:rFonts w:ascii="Arial" w:hAnsi="Arial" w:cs="Arial"/>
        </w:rPr>
        <w:t>proporcionara un mecanismo de</w:t>
      </w:r>
      <w:r w:rsidR="009E7881">
        <w:rPr>
          <w:rFonts w:ascii="Arial" w:hAnsi="Arial" w:cs="Arial"/>
        </w:rPr>
        <w:t xml:space="preserve"> </w:t>
      </w:r>
      <w:r w:rsidRPr="00C60FDB">
        <w:rPr>
          <w:rFonts w:ascii="Arial" w:hAnsi="Arial" w:cs="Arial"/>
        </w:rPr>
        <w:t>control financiero de los ingresos y egresos de ésta.</w:t>
      </w:r>
    </w:p>
    <w:p w:rsidR="003B5573" w:rsidRDefault="003B5573" w:rsidP="00C60FDB">
      <w:pPr>
        <w:pStyle w:val="NormalWeb"/>
        <w:spacing w:line="360" w:lineRule="auto"/>
        <w:contextualSpacing/>
        <w:mirrorIndents/>
        <w:jc w:val="both"/>
        <w:rPr>
          <w:rFonts w:ascii="Arial" w:hAnsi="Arial" w:cs="Arial"/>
        </w:rPr>
      </w:pPr>
    </w:p>
    <w:p w:rsidR="003B5573" w:rsidRDefault="003B5573" w:rsidP="003B5573">
      <w:pPr>
        <w:pStyle w:val="NormalWeb"/>
        <w:spacing w:line="360" w:lineRule="auto"/>
        <w:contextualSpacing/>
        <w:mirrorIndents/>
        <w:jc w:val="both"/>
        <w:rPr>
          <w:rFonts w:ascii="Arial" w:hAnsi="Arial" w:cs="Arial"/>
        </w:rPr>
      </w:pPr>
      <w:r>
        <w:rPr>
          <w:rFonts w:ascii="Arial" w:hAnsi="Arial" w:cs="Arial"/>
        </w:rPr>
        <w:t xml:space="preserve">De haberle concedido la prórroga al actor, se le estaría otorgando un beneficio en relación con los otros candidatos, pues mientras que aquéllos tendrían que cumplir con las normas de fiscalización desde el </w:t>
      </w:r>
      <w:r w:rsidR="002F63C8">
        <w:rPr>
          <w:rFonts w:ascii="Arial" w:hAnsi="Arial" w:cs="Arial"/>
        </w:rPr>
        <w:t>diez</w:t>
      </w:r>
      <w:r>
        <w:rPr>
          <w:rFonts w:ascii="Arial" w:hAnsi="Arial" w:cs="Arial"/>
        </w:rPr>
        <w:t xml:space="preserve"> de </w:t>
      </w:r>
      <w:r w:rsidR="002F63C8">
        <w:rPr>
          <w:rFonts w:ascii="Arial" w:hAnsi="Arial" w:cs="Arial"/>
        </w:rPr>
        <w:t>febrero</w:t>
      </w:r>
      <w:r>
        <w:rPr>
          <w:rFonts w:ascii="Arial" w:hAnsi="Arial" w:cs="Arial"/>
        </w:rPr>
        <w:t xml:space="preserve">, </w:t>
      </w:r>
      <w:r w:rsidR="007E6BC8">
        <w:rPr>
          <w:rFonts w:ascii="Arial" w:hAnsi="Arial" w:cs="Arial"/>
        </w:rPr>
        <w:t xml:space="preserve">el actor </w:t>
      </w:r>
      <w:r>
        <w:rPr>
          <w:rFonts w:ascii="Arial" w:hAnsi="Arial" w:cs="Arial"/>
        </w:rPr>
        <w:t>no estaría sujet</w:t>
      </w:r>
      <w:r w:rsidR="007E6BC8">
        <w:rPr>
          <w:rFonts w:ascii="Arial" w:hAnsi="Arial" w:cs="Arial"/>
        </w:rPr>
        <w:t>o</w:t>
      </w:r>
      <w:r>
        <w:rPr>
          <w:rFonts w:ascii="Arial" w:hAnsi="Arial" w:cs="Arial"/>
        </w:rPr>
        <w:t xml:space="preserve"> a </w:t>
      </w:r>
      <w:r w:rsidR="00430119">
        <w:rPr>
          <w:rFonts w:ascii="Arial" w:hAnsi="Arial" w:cs="Arial"/>
        </w:rPr>
        <w:t>dichos lineamientos</w:t>
      </w:r>
      <w:r>
        <w:rPr>
          <w:rFonts w:ascii="Arial" w:hAnsi="Arial" w:cs="Arial"/>
        </w:rPr>
        <w:t xml:space="preserve"> sino hasta que entregara la información de la cuenta bancaria de la asociación civil.</w:t>
      </w:r>
    </w:p>
    <w:p w:rsidR="00F6736C" w:rsidRDefault="00F6736C" w:rsidP="00C60FDB">
      <w:pPr>
        <w:pStyle w:val="NormalWeb"/>
        <w:spacing w:line="360" w:lineRule="auto"/>
        <w:contextualSpacing/>
        <w:mirrorIndents/>
        <w:jc w:val="both"/>
        <w:rPr>
          <w:rFonts w:ascii="Arial" w:hAnsi="Arial" w:cs="Arial"/>
        </w:rPr>
      </w:pPr>
    </w:p>
    <w:p w:rsidR="007E6BC8" w:rsidRDefault="00C60FDB" w:rsidP="007E6BC8">
      <w:pPr>
        <w:pStyle w:val="NormalWeb"/>
        <w:spacing w:line="360" w:lineRule="auto"/>
        <w:contextualSpacing/>
        <w:mirrorIndents/>
        <w:jc w:val="both"/>
        <w:rPr>
          <w:rFonts w:ascii="Arial" w:hAnsi="Arial" w:cs="Arial"/>
        </w:rPr>
      </w:pPr>
      <w:r w:rsidRPr="00C60FDB">
        <w:rPr>
          <w:rFonts w:ascii="Arial" w:hAnsi="Arial" w:cs="Arial"/>
        </w:rPr>
        <w:t xml:space="preserve">En consecuencia, si </w:t>
      </w:r>
      <w:r w:rsidR="002F63C8">
        <w:rPr>
          <w:rFonts w:ascii="Arial" w:hAnsi="Arial" w:cs="Arial"/>
        </w:rPr>
        <w:t>e</w:t>
      </w:r>
      <w:r w:rsidRPr="00C60FDB">
        <w:rPr>
          <w:rFonts w:ascii="Arial" w:hAnsi="Arial" w:cs="Arial"/>
        </w:rPr>
        <w:t>l promovente pretende emprender los trámites para la</w:t>
      </w:r>
      <w:r w:rsidR="005D3B87">
        <w:rPr>
          <w:rFonts w:ascii="Arial" w:hAnsi="Arial" w:cs="Arial"/>
        </w:rPr>
        <w:t xml:space="preserve"> </w:t>
      </w:r>
      <w:r w:rsidRPr="00C60FDB">
        <w:rPr>
          <w:rFonts w:ascii="Arial" w:hAnsi="Arial" w:cs="Arial"/>
        </w:rPr>
        <w:t>apertura de la cuenta bancaria a partir de</w:t>
      </w:r>
      <w:r w:rsidR="007E6BC8">
        <w:rPr>
          <w:rFonts w:ascii="Arial" w:hAnsi="Arial" w:cs="Arial"/>
        </w:rPr>
        <w:t xml:space="preserve"> </w:t>
      </w:r>
      <w:r w:rsidRPr="00C60FDB">
        <w:rPr>
          <w:rFonts w:ascii="Arial" w:hAnsi="Arial" w:cs="Arial"/>
        </w:rPr>
        <w:t>l</w:t>
      </w:r>
      <w:r w:rsidR="007E6BC8">
        <w:rPr>
          <w:rFonts w:ascii="Arial" w:hAnsi="Arial" w:cs="Arial"/>
        </w:rPr>
        <w:t xml:space="preserve">a prórroga otorgada por </w:t>
      </w:r>
      <w:r w:rsidR="00F6736C">
        <w:rPr>
          <w:rFonts w:ascii="Arial" w:hAnsi="Arial" w:cs="Arial"/>
        </w:rPr>
        <w:t xml:space="preserve">el Consejo General el </w:t>
      </w:r>
      <w:r w:rsidR="002F63C8">
        <w:rPr>
          <w:rFonts w:ascii="Arial" w:hAnsi="Arial" w:cs="Arial"/>
        </w:rPr>
        <w:t xml:space="preserve">treinta </w:t>
      </w:r>
      <w:r w:rsidR="00525E6A">
        <w:rPr>
          <w:rFonts w:ascii="Arial" w:hAnsi="Arial" w:cs="Arial"/>
        </w:rPr>
        <w:t>y uno de enero</w:t>
      </w:r>
      <w:r w:rsidRPr="00C60FDB">
        <w:rPr>
          <w:rFonts w:ascii="Arial" w:hAnsi="Arial" w:cs="Arial"/>
        </w:rPr>
        <w:t>, se concluye</w:t>
      </w:r>
      <w:r w:rsidR="009E7881">
        <w:rPr>
          <w:rFonts w:ascii="Arial" w:hAnsi="Arial" w:cs="Arial"/>
        </w:rPr>
        <w:t xml:space="preserve"> </w:t>
      </w:r>
      <w:r w:rsidRPr="00C60FDB">
        <w:rPr>
          <w:rFonts w:ascii="Arial" w:hAnsi="Arial" w:cs="Arial"/>
        </w:rPr>
        <w:t>que el incumplimiento de dicho requisito fue consecuencia del actuar del</w:t>
      </w:r>
      <w:r w:rsidR="009E7881">
        <w:rPr>
          <w:rFonts w:ascii="Arial" w:hAnsi="Arial" w:cs="Arial"/>
        </w:rPr>
        <w:t xml:space="preserve"> </w:t>
      </w:r>
      <w:r w:rsidRPr="00C60FDB">
        <w:rPr>
          <w:rFonts w:ascii="Arial" w:hAnsi="Arial" w:cs="Arial"/>
        </w:rPr>
        <w:t>ciudadan</w:t>
      </w:r>
      <w:r w:rsidR="00525E6A">
        <w:rPr>
          <w:rFonts w:ascii="Arial" w:hAnsi="Arial" w:cs="Arial"/>
        </w:rPr>
        <w:t>o</w:t>
      </w:r>
      <w:r w:rsidRPr="00C60FDB">
        <w:rPr>
          <w:rFonts w:ascii="Arial" w:hAnsi="Arial" w:cs="Arial"/>
        </w:rPr>
        <w:t xml:space="preserve"> y no de</w:t>
      </w:r>
      <w:r w:rsidR="00525E6A">
        <w:rPr>
          <w:rFonts w:ascii="Arial" w:hAnsi="Arial" w:cs="Arial"/>
        </w:rPr>
        <w:t xml:space="preserve"> </w:t>
      </w:r>
      <w:r w:rsidR="00F6736C">
        <w:rPr>
          <w:rFonts w:ascii="Arial" w:hAnsi="Arial" w:cs="Arial"/>
        </w:rPr>
        <w:t>l</w:t>
      </w:r>
      <w:r w:rsidR="00525E6A">
        <w:rPr>
          <w:rFonts w:ascii="Arial" w:hAnsi="Arial" w:cs="Arial"/>
        </w:rPr>
        <w:t>a</w:t>
      </w:r>
      <w:r w:rsidR="00F6736C">
        <w:rPr>
          <w:rFonts w:ascii="Arial" w:hAnsi="Arial" w:cs="Arial"/>
        </w:rPr>
        <w:t xml:space="preserve"> </w:t>
      </w:r>
      <w:r w:rsidRPr="00C60FDB">
        <w:rPr>
          <w:rFonts w:ascii="Arial" w:hAnsi="Arial" w:cs="Arial"/>
        </w:rPr>
        <w:t>instituci</w:t>
      </w:r>
      <w:r w:rsidR="00F6736C">
        <w:rPr>
          <w:rFonts w:ascii="Arial" w:hAnsi="Arial" w:cs="Arial"/>
        </w:rPr>
        <w:t>ón</w:t>
      </w:r>
      <w:r w:rsidRPr="00C60FDB">
        <w:rPr>
          <w:rFonts w:ascii="Arial" w:hAnsi="Arial" w:cs="Arial"/>
        </w:rPr>
        <w:t xml:space="preserve"> bancaria</w:t>
      </w:r>
      <w:r w:rsidR="00F6736C">
        <w:rPr>
          <w:rFonts w:ascii="Arial" w:hAnsi="Arial" w:cs="Arial"/>
        </w:rPr>
        <w:t>,</w:t>
      </w:r>
      <w:r w:rsidRPr="00C60FDB">
        <w:rPr>
          <w:rFonts w:ascii="Arial" w:hAnsi="Arial" w:cs="Arial"/>
        </w:rPr>
        <w:t xml:space="preserve"> como afirma</w:t>
      </w:r>
      <w:r w:rsidR="007E6BC8">
        <w:rPr>
          <w:rFonts w:ascii="Arial" w:hAnsi="Arial" w:cs="Arial"/>
        </w:rPr>
        <w:t>.</w:t>
      </w:r>
    </w:p>
    <w:p w:rsidR="007E6BC8" w:rsidRDefault="007E6BC8" w:rsidP="007E6BC8">
      <w:pPr>
        <w:pStyle w:val="NormalWeb"/>
        <w:spacing w:line="360" w:lineRule="auto"/>
        <w:contextualSpacing/>
        <w:mirrorIndents/>
        <w:jc w:val="both"/>
        <w:rPr>
          <w:rFonts w:ascii="Arial" w:hAnsi="Arial" w:cs="Arial"/>
        </w:rPr>
      </w:pPr>
    </w:p>
    <w:p w:rsidR="005769AA" w:rsidRDefault="007E6BC8" w:rsidP="007E6BC8">
      <w:pPr>
        <w:pStyle w:val="NormalWeb"/>
        <w:spacing w:line="360" w:lineRule="auto"/>
        <w:contextualSpacing/>
        <w:mirrorIndents/>
        <w:jc w:val="both"/>
        <w:rPr>
          <w:rFonts w:ascii="Arial" w:hAnsi="Arial" w:cs="Arial"/>
        </w:rPr>
      </w:pPr>
      <w:r>
        <w:rPr>
          <w:rFonts w:ascii="Arial" w:hAnsi="Arial" w:cs="Arial"/>
        </w:rPr>
        <w:lastRenderedPageBreak/>
        <w:t xml:space="preserve">Lo anterior se robustece con </w:t>
      </w:r>
      <w:r w:rsidR="0036731E">
        <w:rPr>
          <w:rFonts w:ascii="Arial" w:hAnsi="Arial" w:cs="Arial"/>
        </w:rPr>
        <w:t xml:space="preserve">lo expuesto en el </w:t>
      </w:r>
      <w:r w:rsidR="0003093B">
        <w:rPr>
          <w:rFonts w:ascii="Arial" w:hAnsi="Arial" w:cs="Arial"/>
        </w:rPr>
        <w:t xml:space="preserve">punto 10 del </w:t>
      </w:r>
      <w:r w:rsidR="0036731E">
        <w:rPr>
          <w:rFonts w:ascii="Arial" w:hAnsi="Arial" w:cs="Arial"/>
        </w:rPr>
        <w:t xml:space="preserve">escrito de demanda, así como de la </w:t>
      </w:r>
      <w:r w:rsidR="005769AA">
        <w:rPr>
          <w:rFonts w:ascii="Arial" w:hAnsi="Arial" w:cs="Arial"/>
        </w:rPr>
        <w:t>documental exhibi</w:t>
      </w:r>
      <w:r w:rsidR="0003093B">
        <w:rPr>
          <w:rFonts w:ascii="Arial" w:hAnsi="Arial" w:cs="Arial"/>
        </w:rPr>
        <w:t xml:space="preserve">da tanto por el promovente como </w:t>
      </w:r>
      <w:r w:rsidR="005769AA">
        <w:rPr>
          <w:rFonts w:ascii="Arial" w:hAnsi="Arial" w:cs="Arial"/>
        </w:rPr>
        <w:t xml:space="preserve">por la responsable junto con su informe justificado, consistente en </w:t>
      </w:r>
      <w:r w:rsidR="0003093B">
        <w:rPr>
          <w:rFonts w:ascii="Arial" w:hAnsi="Arial" w:cs="Arial"/>
        </w:rPr>
        <w:t>la solicitud de prórroga presentada el nueve de febrero</w:t>
      </w:r>
      <w:r>
        <w:rPr>
          <w:rStyle w:val="Refdenotaalpie"/>
          <w:rFonts w:ascii="Arial" w:hAnsi="Arial" w:cs="Arial"/>
        </w:rPr>
        <w:footnoteReference w:id="10"/>
      </w:r>
      <w:r w:rsidR="005769AA">
        <w:rPr>
          <w:rFonts w:ascii="Arial" w:hAnsi="Arial" w:cs="Arial"/>
        </w:rPr>
        <w:t xml:space="preserve">, </w:t>
      </w:r>
      <w:r>
        <w:rPr>
          <w:rFonts w:ascii="Arial" w:hAnsi="Arial" w:cs="Arial"/>
        </w:rPr>
        <w:t>donde</w:t>
      </w:r>
      <w:r w:rsidR="0003093B">
        <w:rPr>
          <w:rFonts w:ascii="Arial" w:hAnsi="Arial" w:cs="Arial"/>
        </w:rPr>
        <w:t xml:space="preserve"> el propio actor refiere que </w:t>
      </w:r>
      <w:r w:rsidR="0036731E">
        <w:rPr>
          <w:rFonts w:ascii="Arial" w:hAnsi="Arial" w:cs="Arial"/>
        </w:rPr>
        <w:t xml:space="preserve">fue hasta el </w:t>
      </w:r>
      <w:r w:rsidR="00525E6A" w:rsidRPr="0003093B">
        <w:rPr>
          <w:rFonts w:ascii="Arial" w:hAnsi="Arial" w:cs="Arial"/>
        </w:rPr>
        <w:t>seis de febrero</w:t>
      </w:r>
      <w:r w:rsidR="005769AA">
        <w:rPr>
          <w:rFonts w:ascii="Arial" w:hAnsi="Arial" w:cs="Arial"/>
        </w:rPr>
        <w:t xml:space="preserve">, </w:t>
      </w:r>
      <w:r w:rsidR="0036731E">
        <w:rPr>
          <w:rFonts w:ascii="Arial" w:hAnsi="Arial" w:cs="Arial"/>
        </w:rPr>
        <w:t xml:space="preserve">que inició </w:t>
      </w:r>
      <w:r w:rsidR="00430119">
        <w:rPr>
          <w:rFonts w:ascii="Arial" w:hAnsi="Arial" w:cs="Arial"/>
        </w:rPr>
        <w:t>dichas</w:t>
      </w:r>
      <w:r w:rsidR="0036731E">
        <w:rPr>
          <w:rFonts w:ascii="Arial" w:hAnsi="Arial" w:cs="Arial"/>
        </w:rPr>
        <w:t xml:space="preserve"> </w:t>
      </w:r>
      <w:r w:rsidR="00430119">
        <w:rPr>
          <w:rFonts w:ascii="Arial" w:hAnsi="Arial" w:cs="Arial"/>
        </w:rPr>
        <w:t>gestiones</w:t>
      </w:r>
      <w:r w:rsidR="0036731E">
        <w:rPr>
          <w:rFonts w:ascii="Arial" w:hAnsi="Arial" w:cs="Arial"/>
        </w:rPr>
        <w:t xml:space="preserve">, con lo cual, </w:t>
      </w:r>
      <w:r w:rsidR="005769AA">
        <w:rPr>
          <w:rFonts w:ascii="Arial" w:hAnsi="Arial" w:cs="Arial"/>
        </w:rPr>
        <w:t xml:space="preserve">consiente de forma espontánea y expresa que no cumplió con el requerimiento y que no había iniciado el trámite de la cuenta bancaria </w:t>
      </w:r>
      <w:r w:rsidR="0036731E">
        <w:rPr>
          <w:rFonts w:ascii="Arial" w:hAnsi="Arial" w:cs="Arial"/>
        </w:rPr>
        <w:t xml:space="preserve">sino </w:t>
      </w:r>
      <w:r w:rsidR="005769AA">
        <w:rPr>
          <w:rFonts w:ascii="Arial" w:hAnsi="Arial" w:cs="Arial"/>
        </w:rPr>
        <w:t>hasta después que presentó su manifestación de intención.</w:t>
      </w:r>
    </w:p>
    <w:p w:rsidR="005769AA" w:rsidRDefault="005769AA" w:rsidP="0052655A">
      <w:pPr>
        <w:pStyle w:val="NormalWeb"/>
        <w:spacing w:before="0" w:beforeAutospacing="0" w:afterAutospacing="0" w:line="360" w:lineRule="auto"/>
        <w:contextualSpacing/>
        <w:mirrorIndents/>
        <w:jc w:val="both"/>
        <w:rPr>
          <w:rFonts w:ascii="Arial" w:hAnsi="Arial" w:cs="Arial"/>
        </w:rPr>
      </w:pPr>
    </w:p>
    <w:p w:rsidR="00FD7D9C" w:rsidRDefault="007E6BC8" w:rsidP="007E6BC8">
      <w:pPr>
        <w:pStyle w:val="NormalWeb"/>
        <w:spacing w:before="0" w:beforeAutospacing="0" w:afterAutospacing="0" w:line="360" w:lineRule="auto"/>
        <w:contextualSpacing/>
        <w:mirrorIndents/>
        <w:jc w:val="both"/>
        <w:rPr>
          <w:rFonts w:ascii="Arial" w:hAnsi="Arial" w:cs="Arial"/>
        </w:rPr>
      </w:pPr>
      <w:r>
        <w:rPr>
          <w:rFonts w:ascii="Arial" w:hAnsi="Arial" w:cs="Arial"/>
        </w:rPr>
        <w:t xml:space="preserve">En estas condiciones, al estar previstos en la norma y en la Convocatoria los requisitos necesarios para obtener el carácter de aspirante a candidato independiente, el actor los conocía previamente al </w:t>
      </w:r>
      <w:r w:rsidR="00FD7D9C">
        <w:rPr>
          <w:rFonts w:ascii="Arial" w:hAnsi="Arial" w:cs="Arial"/>
        </w:rPr>
        <w:t>momento de presentar su solicitud</w:t>
      </w:r>
      <w:r>
        <w:rPr>
          <w:rFonts w:ascii="Arial" w:hAnsi="Arial" w:cs="Arial"/>
        </w:rPr>
        <w:t xml:space="preserve"> y, </w:t>
      </w:r>
      <w:r w:rsidR="00FD7D9C">
        <w:rPr>
          <w:rFonts w:ascii="Arial" w:hAnsi="Arial" w:cs="Arial"/>
        </w:rPr>
        <w:t xml:space="preserve">en consecuencia, </w:t>
      </w:r>
      <w:r>
        <w:rPr>
          <w:rFonts w:ascii="Arial" w:hAnsi="Arial" w:cs="Arial"/>
        </w:rPr>
        <w:t xml:space="preserve">debió anexar </w:t>
      </w:r>
      <w:r w:rsidR="00FD7D9C">
        <w:rPr>
          <w:rFonts w:ascii="Arial" w:hAnsi="Arial" w:cs="Arial"/>
        </w:rPr>
        <w:t>los documentos que acreditara</w:t>
      </w:r>
      <w:r>
        <w:rPr>
          <w:rFonts w:ascii="Arial" w:hAnsi="Arial" w:cs="Arial"/>
        </w:rPr>
        <w:t xml:space="preserve">n su cabal cumplimiento </w:t>
      </w:r>
      <w:r w:rsidR="00FD7D9C">
        <w:rPr>
          <w:rFonts w:ascii="Arial" w:hAnsi="Arial" w:cs="Arial"/>
        </w:rPr>
        <w:t>y prever lo necesario para ello.</w:t>
      </w:r>
    </w:p>
    <w:p w:rsidR="008E62FF" w:rsidRDefault="008E62FF" w:rsidP="0052655A">
      <w:pPr>
        <w:pStyle w:val="NormalWeb"/>
        <w:spacing w:before="0" w:beforeAutospacing="0" w:afterAutospacing="0" w:line="360" w:lineRule="auto"/>
        <w:contextualSpacing/>
        <w:mirrorIndents/>
        <w:jc w:val="both"/>
        <w:rPr>
          <w:rFonts w:ascii="Arial" w:hAnsi="Arial" w:cs="Arial"/>
        </w:rPr>
      </w:pPr>
    </w:p>
    <w:p w:rsidR="00853C39" w:rsidRDefault="0036731E" w:rsidP="0052655A">
      <w:pPr>
        <w:pStyle w:val="NormalWeb"/>
        <w:spacing w:before="0" w:beforeAutospacing="0" w:afterAutospacing="0" w:line="360" w:lineRule="auto"/>
        <w:contextualSpacing/>
        <w:mirrorIndents/>
        <w:jc w:val="both"/>
        <w:rPr>
          <w:rFonts w:ascii="Arial" w:hAnsi="Arial" w:cs="Arial"/>
          <w:b/>
        </w:rPr>
      </w:pPr>
      <w:r>
        <w:rPr>
          <w:rFonts w:ascii="Arial" w:hAnsi="Arial" w:cs="Arial"/>
          <w:b/>
        </w:rPr>
        <w:t>4</w:t>
      </w:r>
      <w:r w:rsidRPr="009E7881">
        <w:rPr>
          <w:rFonts w:ascii="Arial" w:hAnsi="Arial" w:cs="Arial"/>
          <w:b/>
        </w:rPr>
        <w:t>.</w:t>
      </w:r>
      <w:r w:rsidR="0003093B">
        <w:rPr>
          <w:rFonts w:ascii="Arial" w:hAnsi="Arial" w:cs="Arial"/>
          <w:b/>
        </w:rPr>
        <w:t xml:space="preserve">3. </w:t>
      </w:r>
      <w:r>
        <w:rPr>
          <w:rFonts w:ascii="Arial" w:hAnsi="Arial" w:cs="Arial"/>
          <w:b/>
        </w:rPr>
        <w:t xml:space="preserve"> </w:t>
      </w:r>
      <w:r w:rsidR="00F127AF">
        <w:rPr>
          <w:rFonts w:ascii="Arial" w:hAnsi="Arial" w:cs="Arial"/>
          <w:b/>
        </w:rPr>
        <w:t>No se acredit</w:t>
      </w:r>
      <w:r w:rsidR="00052672">
        <w:rPr>
          <w:rFonts w:ascii="Arial" w:hAnsi="Arial" w:cs="Arial"/>
          <w:b/>
        </w:rPr>
        <w:t>ó</w:t>
      </w:r>
      <w:r w:rsidR="00F127AF">
        <w:rPr>
          <w:rFonts w:ascii="Arial" w:hAnsi="Arial" w:cs="Arial"/>
          <w:b/>
        </w:rPr>
        <w:t xml:space="preserve"> la ilegal </w:t>
      </w:r>
      <w:r w:rsidR="00525E6A">
        <w:rPr>
          <w:rFonts w:ascii="Arial" w:hAnsi="Arial" w:cs="Arial"/>
          <w:b/>
        </w:rPr>
        <w:t xml:space="preserve">notificación del </w:t>
      </w:r>
      <w:r w:rsidR="00E67C99">
        <w:rPr>
          <w:rFonts w:ascii="Arial" w:hAnsi="Arial" w:cs="Arial"/>
          <w:b/>
        </w:rPr>
        <w:t xml:space="preserve">oficio </w:t>
      </w:r>
      <w:r w:rsidR="00E67C99" w:rsidRPr="00E67C99">
        <w:rPr>
          <w:rFonts w:ascii="Arial" w:hAnsi="Arial" w:cs="Arial"/>
          <w:b/>
        </w:rPr>
        <w:t>CG-R-08/19</w:t>
      </w:r>
      <w:r w:rsidR="00E67C99">
        <w:rPr>
          <w:rFonts w:ascii="Arial" w:hAnsi="Arial" w:cs="Arial"/>
          <w:b/>
        </w:rPr>
        <w:t xml:space="preserve">. </w:t>
      </w:r>
    </w:p>
    <w:p w:rsidR="00E67C99" w:rsidRDefault="00E67C99" w:rsidP="0052655A">
      <w:pPr>
        <w:pStyle w:val="NormalWeb"/>
        <w:spacing w:before="0" w:beforeAutospacing="0" w:afterAutospacing="0" w:line="360" w:lineRule="auto"/>
        <w:contextualSpacing/>
        <w:mirrorIndents/>
        <w:jc w:val="both"/>
        <w:rPr>
          <w:rFonts w:ascii="Arial" w:hAnsi="Arial" w:cs="Arial"/>
        </w:rPr>
      </w:pPr>
    </w:p>
    <w:p w:rsidR="00E67C99" w:rsidRDefault="00E67C99" w:rsidP="0052655A">
      <w:pPr>
        <w:pStyle w:val="NormalWeb"/>
        <w:spacing w:before="0" w:beforeAutospacing="0" w:afterAutospacing="0" w:line="360" w:lineRule="auto"/>
        <w:contextualSpacing/>
        <w:mirrorIndents/>
        <w:jc w:val="both"/>
        <w:rPr>
          <w:rFonts w:ascii="Arial" w:hAnsi="Arial" w:cs="Arial"/>
        </w:rPr>
      </w:pPr>
      <w:r>
        <w:rPr>
          <w:rFonts w:ascii="Arial" w:hAnsi="Arial" w:cs="Arial"/>
        </w:rPr>
        <w:t xml:space="preserve">El actor aduce que la copia certificada de la resolución </w:t>
      </w:r>
      <w:r w:rsidRPr="004C2C68">
        <w:rPr>
          <w:rFonts w:ascii="Arial" w:hAnsi="Arial" w:cs="Arial"/>
        </w:rPr>
        <w:t>CG-R-08/19</w:t>
      </w:r>
      <w:r>
        <w:rPr>
          <w:rFonts w:ascii="Arial" w:hAnsi="Arial" w:cs="Arial"/>
        </w:rPr>
        <w:t xml:space="preserve"> del Consejo General</w:t>
      </w:r>
      <w:r w:rsidRPr="004C2C68">
        <w:rPr>
          <w:rFonts w:ascii="Arial" w:hAnsi="Arial" w:cs="Arial"/>
        </w:rPr>
        <w:t xml:space="preserve">, se le </w:t>
      </w:r>
      <w:r>
        <w:rPr>
          <w:rFonts w:ascii="Arial" w:hAnsi="Arial" w:cs="Arial"/>
        </w:rPr>
        <w:t xml:space="preserve">notificó </w:t>
      </w:r>
      <w:r w:rsidR="00052672">
        <w:rPr>
          <w:rFonts w:ascii="Arial" w:hAnsi="Arial" w:cs="Arial"/>
        </w:rPr>
        <w:t xml:space="preserve">de forma </w:t>
      </w:r>
      <w:r w:rsidRPr="004C2C68">
        <w:rPr>
          <w:rFonts w:ascii="Arial" w:hAnsi="Arial" w:cs="Arial"/>
        </w:rPr>
        <w:t>incompleta, ya que no venía la página 23</w:t>
      </w:r>
      <w:r w:rsidR="00052672">
        <w:rPr>
          <w:rFonts w:ascii="Arial" w:hAnsi="Arial" w:cs="Arial"/>
        </w:rPr>
        <w:t>,</w:t>
      </w:r>
      <w:r w:rsidRPr="004C2C68">
        <w:rPr>
          <w:rFonts w:ascii="Arial" w:hAnsi="Arial" w:cs="Arial"/>
        </w:rPr>
        <w:t xml:space="preserve"> que es </w:t>
      </w:r>
      <w:r w:rsidR="00EA0C1B">
        <w:rPr>
          <w:rFonts w:ascii="Arial" w:hAnsi="Arial" w:cs="Arial"/>
        </w:rPr>
        <w:t xml:space="preserve">precisamente </w:t>
      </w:r>
      <w:r w:rsidRPr="004C2C68">
        <w:rPr>
          <w:rFonts w:ascii="Arial" w:hAnsi="Arial" w:cs="Arial"/>
        </w:rPr>
        <w:t>donde se estableció la fecha límite para entregar la documentación faltante.</w:t>
      </w:r>
    </w:p>
    <w:p w:rsidR="00E67C99" w:rsidRDefault="00E67C99" w:rsidP="00E67C99">
      <w:pPr>
        <w:pStyle w:val="NormalWeb"/>
        <w:spacing w:before="0" w:beforeAutospacing="0" w:afterAutospacing="0" w:line="360" w:lineRule="auto"/>
        <w:contextualSpacing/>
        <w:mirrorIndents/>
        <w:jc w:val="both"/>
        <w:rPr>
          <w:rFonts w:ascii="Arial" w:hAnsi="Arial" w:cs="Arial"/>
          <w:b/>
        </w:rPr>
      </w:pPr>
    </w:p>
    <w:p w:rsidR="00F127AF" w:rsidRDefault="00052672" w:rsidP="00E67C99">
      <w:pPr>
        <w:pStyle w:val="NormalWeb"/>
        <w:spacing w:before="0" w:beforeAutospacing="0" w:afterAutospacing="0" w:line="360" w:lineRule="auto"/>
        <w:contextualSpacing/>
        <w:mirrorIndents/>
        <w:jc w:val="both"/>
        <w:rPr>
          <w:rFonts w:ascii="Arial" w:hAnsi="Arial" w:cs="Arial"/>
        </w:rPr>
      </w:pPr>
      <w:r>
        <w:rPr>
          <w:rFonts w:ascii="Arial" w:hAnsi="Arial" w:cs="Arial"/>
        </w:rPr>
        <w:t>Partiendo de que los actos de las autoridades se presumen válidos, salvo prueba en contrario, e</w:t>
      </w:r>
      <w:r w:rsidR="00117989">
        <w:rPr>
          <w:rFonts w:ascii="Arial" w:hAnsi="Arial" w:cs="Arial"/>
        </w:rPr>
        <w:t xml:space="preserve">ste agravio resulta infundado, ya que se basa en </w:t>
      </w:r>
      <w:r>
        <w:rPr>
          <w:rFonts w:ascii="Arial" w:hAnsi="Arial" w:cs="Arial"/>
        </w:rPr>
        <w:t xml:space="preserve">meras afirmaciones </w:t>
      </w:r>
      <w:r w:rsidR="00117989">
        <w:rPr>
          <w:rFonts w:ascii="Arial" w:hAnsi="Arial" w:cs="Arial"/>
        </w:rPr>
        <w:t>del actor</w:t>
      </w:r>
      <w:r w:rsidR="00F127AF">
        <w:rPr>
          <w:rFonts w:ascii="Arial" w:hAnsi="Arial" w:cs="Arial"/>
        </w:rPr>
        <w:t>, sin que hubiese aportado medio de prueba para acreditar su dicho</w:t>
      </w:r>
      <w:r>
        <w:rPr>
          <w:rFonts w:ascii="Arial" w:hAnsi="Arial" w:cs="Arial"/>
        </w:rPr>
        <w:t xml:space="preserve"> o que de constancias de autos se corrobore</w:t>
      </w:r>
      <w:r w:rsidR="009B2DFF">
        <w:rPr>
          <w:rFonts w:ascii="Arial" w:hAnsi="Arial" w:cs="Arial"/>
        </w:rPr>
        <w:t>n sus aseveraciones</w:t>
      </w:r>
      <w:r w:rsidR="00F127AF">
        <w:rPr>
          <w:rFonts w:ascii="Arial" w:hAnsi="Arial" w:cs="Arial"/>
        </w:rPr>
        <w:t>.</w:t>
      </w:r>
    </w:p>
    <w:p w:rsidR="00F127AF" w:rsidRDefault="00F127AF" w:rsidP="00E67C99">
      <w:pPr>
        <w:pStyle w:val="NormalWeb"/>
        <w:spacing w:before="0" w:beforeAutospacing="0" w:afterAutospacing="0" w:line="360" w:lineRule="auto"/>
        <w:contextualSpacing/>
        <w:mirrorIndents/>
        <w:jc w:val="both"/>
        <w:rPr>
          <w:rFonts w:ascii="Arial" w:hAnsi="Arial" w:cs="Arial"/>
        </w:rPr>
      </w:pPr>
    </w:p>
    <w:p w:rsidR="00117989" w:rsidRDefault="009B2DFF" w:rsidP="00E67C99">
      <w:pPr>
        <w:pStyle w:val="NormalWeb"/>
        <w:spacing w:before="0" w:beforeAutospacing="0" w:afterAutospacing="0" w:line="360" w:lineRule="auto"/>
        <w:contextualSpacing/>
        <w:mirrorIndents/>
        <w:jc w:val="both"/>
        <w:rPr>
          <w:rFonts w:ascii="Arial" w:hAnsi="Arial" w:cs="Arial"/>
        </w:rPr>
      </w:pPr>
      <w:r>
        <w:rPr>
          <w:rFonts w:ascii="Arial" w:hAnsi="Arial" w:cs="Arial"/>
        </w:rPr>
        <w:t>C</w:t>
      </w:r>
      <w:r w:rsidR="00052672">
        <w:rPr>
          <w:rFonts w:ascii="Arial" w:hAnsi="Arial" w:cs="Arial"/>
        </w:rPr>
        <w:t xml:space="preserve">ontrario a lo que sostiene el </w:t>
      </w:r>
      <w:r w:rsidR="001D0F34">
        <w:rPr>
          <w:rFonts w:ascii="Arial" w:hAnsi="Arial" w:cs="Arial"/>
        </w:rPr>
        <w:t>promovente</w:t>
      </w:r>
      <w:r w:rsidR="00052672">
        <w:rPr>
          <w:rFonts w:ascii="Arial" w:hAnsi="Arial" w:cs="Arial"/>
        </w:rPr>
        <w:t>, en</w:t>
      </w:r>
      <w:r w:rsidR="00F127AF">
        <w:rPr>
          <w:rFonts w:ascii="Arial" w:hAnsi="Arial" w:cs="Arial"/>
        </w:rPr>
        <w:t xml:space="preserve"> autos del presente expediente obra copia certificada de la notificación de la resolución CG-R-08/2019</w:t>
      </w:r>
      <w:r w:rsidR="00F127AF">
        <w:rPr>
          <w:rStyle w:val="Refdenotaalpie"/>
          <w:rFonts w:ascii="Arial" w:hAnsi="Arial" w:cs="Arial"/>
        </w:rPr>
        <w:footnoteReference w:id="11"/>
      </w:r>
      <w:r w:rsidR="00F127AF">
        <w:rPr>
          <w:rFonts w:ascii="Arial" w:hAnsi="Arial" w:cs="Arial"/>
        </w:rPr>
        <w:t xml:space="preserve">, </w:t>
      </w:r>
      <w:r w:rsidR="00052672">
        <w:rPr>
          <w:rFonts w:ascii="Arial" w:hAnsi="Arial" w:cs="Arial"/>
        </w:rPr>
        <w:t xml:space="preserve">practicada al actor el primero de febrero, en la que en la foja 2, se advierte que la persona que le notificó </w:t>
      </w:r>
      <w:r w:rsidR="001D0F34">
        <w:rPr>
          <w:rFonts w:ascii="Arial" w:hAnsi="Arial" w:cs="Arial"/>
        </w:rPr>
        <w:t xml:space="preserve">de manera personal, </w:t>
      </w:r>
      <w:r w:rsidR="00052672">
        <w:rPr>
          <w:rFonts w:ascii="Arial" w:hAnsi="Arial" w:cs="Arial"/>
        </w:rPr>
        <w:t xml:space="preserve">asentó que se </w:t>
      </w:r>
      <w:r w:rsidR="001D0F34">
        <w:rPr>
          <w:rFonts w:ascii="Arial" w:hAnsi="Arial" w:cs="Arial"/>
        </w:rPr>
        <w:t xml:space="preserve">le </w:t>
      </w:r>
      <w:r w:rsidR="00052672">
        <w:rPr>
          <w:rFonts w:ascii="Arial" w:hAnsi="Arial" w:cs="Arial"/>
        </w:rPr>
        <w:t xml:space="preserve">entregaba </w:t>
      </w:r>
      <w:r w:rsidR="00052672">
        <w:rPr>
          <w:rFonts w:ascii="Arial" w:hAnsi="Arial" w:cs="Arial"/>
        </w:rPr>
        <w:lastRenderedPageBreak/>
        <w:t xml:space="preserve">copia certificada de </w:t>
      </w:r>
      <w:r w:rsidR="001D0F34">
        <w:rPr>
          <w:rFonts w:ascii="Arial" w:hAnsi="Arial" w:cs="Arial"/>
        </w:rPr>
        <w:t xml:space="preserve">tal determinación, </w:t>
      </w:r>
      <w:r w:rsidR="00052672">
        <w:rPr>
          <w:rFonts w:ascii="Arial" w:hAnsi="Arial" w:cs="Arial"/>
        </w:rPr>
        <w:t xml:space="preserve">en veintisiete fojas útiles, dato que coincide con la certificación practicada por el Secretario Ejecutivo al final del legajo de copias </w:t>
      </w:r>
      <w:r w:rsidR="001D0F34">
        <w:rPr>
          <w:rFonts w:ascii="Arial" w:hAnsi="Arial" w:cs="Arial"/>
        </w:rPr>
        <w:t>y con la numeración asentada en la parte superior izquierda de cada una de las fojas del legajo.</w:t>
      </w:r>
    </w:p>
    <w:p w:rsidR="001D0F34" w:rsidRDefault="001D0F34" w:rsidP="00E67C99">
      <w:pPr>
        <w:pStyle w:val="NormalWeb"/>
        <w:spacing w:before="0" w:beforeAutospacing="0" w:afterAutospacing="0" w:line="360" w:lineRule="auto"/>
        <w:contextualSpacing/>
        <w:mirrorIndents/>
        <w:jc w:val="both"/>
        <w:rPr>
          <w:rFonts w:ascii="Arial" w:hAnsi="Arial" w:cs="Arial"/>
        </w:rPr>
      </w:pPr>
    </w:p>
    <w:p w:rsidR="001D0F34" w:rsidRDefault="001D0F34" w:rsidP="00E67C99">
      <w:pPr>
        <w:pStyle w:val="NormalWeb"/>
        <w:spacing w:before="0" w:beforeAutospacing="0" w:afterAutospacing="0" w:line="360" w:lineRule="auto"/>
        <w:contextualSpacing/>
        <w:mirrorIndents/>
        <w:jc w:val="both"/>
        <w:rPr>
          <w:rFonts w:ascii="Arial" w:hAnsi="Arial" w:cs="Arial"/>
        </w:rPr>
      </w:pPr>
      <w:r>
        <w:rPr>
          <w:rFonts w:ascii="Arial" w:hAnsi="Arial" w:cs="Arial"/>
        </w:rPr>
        <w:t xml:space="preserve">Además, en la constancia de notificación, se asentó que el promovente recibió el legajo de veintisiete fojas y aceptó firmar al calce para debida constancia. A </w:t>
      </w:r>
      <w:proofErr w:type="gramStart"/>
      <w:r>
        <w:rPr>
          <w:rFonts w:ascii="Arial" w:hAnsi="Arial" w:cs="Arial"/>
        </w:rPr>
        <w:t>continuación</w:t>
      </w:r>
      <w:proofErr w:type="gramEnd"/>
      <w:r>
        <w:rPr>
          <w:rFonts w:ascii="Arial" w:hAnsi="Arial" w:cs="Arial"/>
        </w:rPr>
        <w:t xml:space="preserve"> se advierte nombre y rúbrica del promovente.</w:t>
      </w:r>
    </w:p>
    <w:p w:rsidR="001D0F34" w:rsidRDefault="001D0F34" w:rsidP="00E67C99">
      <w:pPr>
        <w:pStyle w:val="NormalWeb"/>
        <w:spacing w:before="0" w:beforeAutospacing="0" w:afterAutospacing="0" w:line="360" w:lineRule="auto"/>
        <w:contextualSpacing/>
        <w:mirrorIndents/>
        <w:jc w:val="both"/>
        <w:rPr>
          <w:rFonts w:ascii="Arial" w:hAnsi="Arial" w:cs="Arial"/>
        </w:rPr>
      </w:pPr>
    </w:p>
    <w:p w:rsidR="009B2DFF" w:rsidRDefault="001D0F34" w:rsidP="009B2DFF">
      <w:pPr>
        <w:pStyle w:val="Estilo"/>
        <w:spacing w:line="360" w:lineRule="auto"/>
        <w:rPr>
          <w:rFonts w:eastAsia="Times New Roman" w:cs="Arial"/>
          <w:szCs w:val="24"/>
        </w:rPr>
      </w:pPr>
      <w:r w:rsidRPr="009B2DFF">
        <w:rPr>
          <w:rFonts w:eastAsia="Times New Roman" w:cs="Arial"/>
          <w:szCs w:val="24"/>
        </w:rPr>
        <w:t xml:space="preserve">En tales condiciones, </w:t>
      </w:r>
      <w:r w:rsidR="009B2DFF">
        <w:rPr>
          <w:rFonts w:eastAsia="Times New Roman" w:cs="Arial"/>
          <w:szCs w:val="24"/>
        </w:rPr>
        <w:t>tal</w:t>
      </w:r>
      <w:r w:rsidRPr="009B2DFF">
        <w:rPr>
          <w:rFonts w:eastAsia="Times New Roman" w:cs="Arial"/>
          <w:szCs w:val="24"/>
        </w:rPr>
        <w:t xml:space="preserve"> </w:t>
      </w:r>
      <w:proofErr w:type="gramStart"/>
      <w:r w:rsidRPr="009B2DFF">
        <w:rPr>
          <w:rFonts w:eastAsia="Times New Roman" w:cs="Arial"/>
          <w:szCs w:val="24"/>
        </w:rPr>
        <w:t>documental pública</w:t>
      </w:r>
      <w:proofErr w:type="gramEnd"/>
      <w:r w:rsidRPr="009B2DFF">
        <w:rPr>
          <w:rFonts w:eastAsia="Times New Roman" w:cs="Arial"/>
          <w:szCs w:val="24"/>
        </w:rPr>
        <w:t xml:space="preserve"> </w:t>
      </w:r>
      <w:r w:rsidR="009B2DFF">
        <w:rPr>
          <w:rFonts w:eastAsia="Times New Roman" w:cs="Arial"/>
          <w:szCs w:val="24"/>
        </w:rPr>
        <w:t xml:space="preserve">tiene </w:t>
      </w:r>
      <w:r w:rsidR="009B2DFF" w:rsidRPr="009B2DFF">
        <w:rPr>
          <w:rFonts w:eastAsia="Times New Roman" w:cs="Arial"/>
          <w:szCs w:val="24"/>
        </w:rPr>
        <w:t xml:space="preserve">valor probatorio pleno, respecto de su autenticidad </w:t>
      </w:r>
      <w:r w:rsidR="009B2DFF">
        <w:rPr>
          <w:rFonts w:eastAsia="Times New Roman" w:cs="Arial"/>
          <w:szCs w:val="24"/>
        </w:rPr>
        <w:t>y</w:t>
      </w:r>
      <w:r w:rsidR="009B2DFF" w:rsidRPr="009B2DFF">
        <w:rPr>
          <w:rFonts w:eastAsia="Times New Roman" w:cs="Arial"/>
          <w:szCs w:val="24"/>
        </w:rPr>
        <w:t xml:space="preserve"> de la veracidad de los hechos a que se refieran</w:t>
      </w:r>
      <w:r w:rsidR="009B2DFF">
        <w:rPr>
          <w:rFonts w:eastAsia="Times New Roman" w:cs="Arial"/>
          <w:szCs w:val="24"/>
        </w:rPr>
        <w:t>, en términos del artículo 256 del Código Electoral, ya que no se ofreció prueba que desvirtuara su contenido</w:t>
      </w:r>
      <w:r w:rsidR="009B2DFF" w:rsidRPr="009B2DFF">
        <w:rPr>
          <w:rFonts w:eastAsia="Times New Roman" w:cs="Arial"/>
          <w:szCs w:val="24"/>
        </w:rPr>
        <w:t>.</w:t>
      </w:r>
    </w:p>
    <w:p w:rsidR="00DD1F94" w:rsidRDefault="00DD1F94" w:rsidP="009B2DFF">
      <w:pPr>
        <w:pStyle w:val="Estilo"/>
        <w:spacing w:line="360" w:lineRule="auto"/>
        <w:rPr>
          <w:rFonts w:eastAsia="Times New Roman" w:cs="Arial"/>
          <w:szCs w:val="24"/>
        </w:rPr>
      </w:pPr>
    </w:p>
    <w:p w:rsidR="00DD1F94" w:rsidRPr="009B2DFF" w:rsidRDefault="00DD1F94" w:rsidP="009B2DFF">
      <w:pPr>
        <w:pStyle w:val="Estilo"/>
        <w:spacing w:line="360" w:lineRule="auto"/>
        <w:rPr>
          <w:rFonts w:eastAsia="Times New Roman" w:cs="Arial"/>
          <w:szCs w:val="24"/>
        </w:rPr>
      </w:pPr>
      <w:r>
        <w:rPr>
          <w:rFonts w:eastAsia="Times New Roman" w:cs="Arial"/>
          <w:szCs w:val="24"/>
        </w:rPr>
        <w:t xml:space="preserve">Por tanto, debe prevalecer lo asentado en la cédula mediante la cual se le notificó la resolución </w:t>
      </w:r>
      <w:r w:rsidRPr="004C2C68">
        <w:rPr>
          <w:rFonts w:cs="Arial"/>
        </w:rPr>
        <w:t>CG-R-08/19</w:t>
      </w:r>
      <w:r>
        <w:rPr>
          <w:rFonts w:cs="Arial"/>
        </w:rPr>
        <w:t xml:space="preserve"> de manera integral.</w:t>
      </w:r>
    </w:p>
    <w:p w:rsidR="001D0F34" w:rsidRPr="00117989" w:rsidRDefault="001D0F34" w:rsidP="00E67C99">
      <w:pPr>
        <w:pStyle w:val="NormalWeb"/>
        <w:spacing w:before="0" w:beforeAutospacing="0" w:afterAutospacing="0" w:line="360" w:lineRule="auto"/>
        <w:contextualSpacing/>
        <w:mirrorIndents/>
        <w:jc w:val="both"/>
        <w:rPr>
          <w:rFonts w:ascii="Arial" w:hAnsi="Arial" w:cs="Arial"/>
        </w:rPr>
      </w:pPr>
    </w:p>
    <w:p w:rsidR="00E67C99" w:rsidRDefault="00E67C99" w:rsidP="00E67C99">
      <w:pPr>
        <w:pStyle w:val="NormalWeb"/>
        <w:spacing w:before="0" w:beforeAutospacing="0" w:afterAutospacing="0" w:line="360" w:lineRule="auto"/>
        <w:contextualSpacing/>
        <w:mirrorIndents/>
        <w:jc w:val="both"/>
        <w:rPr>
          <w:rFonts w:ascii="Arial" w:hAnsi="Arial" w:cs="Arial"/>
          <w:b/>
        </w:rPr>
      </w:pPr>
      <w:r>
        <w:rPr>
          <w:rFonts w:ascii="Arial" w:hAnsi="Arial" w:cs="Arial"/>
          <w:b/>
        </w:rPr>
        <w:t>4.</w:t>
      </w:r>
      <w:r w:rsidR="0003093B">
        <w:rPr>
          <w:rFonts w:ascii="Arial" w:hAnsi="Arial" w:cs="Arial"/>
          <w:b/>
        </w:rPr>
        <w:t>4.</w:t>
      </w:r>
      <w:r>
        <w:rPr>
          <w:rFonts w:ascii="Arial" w:hAnsi="Arial" w:cs="Arial"/>
          <w:b/>
        </w:rPr>
        <w:t xml:space="preserve"> </w:t>
      </w:r>
      <w:r w:rsidR="00CF49AD">
        <w:rPr>
          <w:rFonts w:ascii="Arial" w:hAnsi="Arial" w:cs="Arial"/>
          <w:b/>
        </w:rPr>
        <w:t>Las manifestaciones en relación</w:t>
      </w:r>
      <w:r>
        <w:rPr>
          <w:rFonts w:ascii="Arial" w:hAnsi="Arial" w:cs="Arial"/>
          <w:b/>
        </w:rPr>
        <w:t xml:space="preserve"> a la afectación económica y el tiempo empleado en la obtención de los requisitos </w:t>
      </w:r>
      <w:r w:rsidR="00636D71">
        <w:rPr>
          <w:rFonts w:ascii="Arial" w:hAnsi="Arial" w:cs="Arial"/>
          <w:b/>
        </w:rPr>
        <w:t xml:space="preserve">para obtener el </w:t>
      </w:r>
      <w:proofErr w:type="spellStart"/>
      <w:r w:rsidR="00636D71">
        <w:rPr>
          <w:rFonts w:ascii="Arial" w:hAnsi="Arial" w:cs="Arial"/>
          <w:b/>
        </w:rPr>
        <w:t>pre-registro</w:t>
      </w:r>
      <w:proofErr w:type="spellEnd"/>
      <w:r w:rsidR="00636D71">
        <w:rPr>
          <w:rFonts w:ascii="Arial" w:hAnsi="Arial" w:cs="Arial"/>
          <w:b/>
        </w:rPr>
        <w:t xml:space="preserve"> son inoperantes</w:t>
      </w:r>
      <w:r>
        <w:rPr>
          <w:rFonts w:ascii="Arial" w:hAnsi="Arial" w:cs="Arial"/>
          <w:b/>
        </w:rPr>
        <w:t xml:space="preserve">. </w:t>
      </w:r>
    </w:p>
    <w:p w:rsidR="00E67C99" w:rsidRDefault="00E67C99" w:rsidP="00E67C99">
      <w:pPr>
        <w:pStyle w:val="NormalWeb"/>
        <w:spacing w:before="0" w:beforeAutospacing="0" w:afterAutospacing="0" w:line="360" w:lineRule="auto"/>
        <w:contextualSpacing/>
        <w:mirrorIndents/>
        <w:jc w:val="both"/>
        <w:rPr>
          <w:rFonts w:ascii="Arial" w:hAnsi="Arial" w:cs="Arial"/>
          <w:b/>
        </w:rPr>
      </w:pPr>
    </w:p>
    <w:p w:rsidR="00E67C99" w:rsidRPr="00CB4DA7" w:rsidRDefault="006B532D" w:rsidP="00E67C99">
      <w:pPr>
        <w:pStyle w:val="NormalWeb"/>
        <w:spacing w:before="0" w:beforeAutospacing="0" w:afterAutospacing="0" w:line="360" w:lineRule="auto"/>
        <w:contextualSpacing/>
        <w:mirrorIndents/>
        <w:jc w:val="both"/>
        <w:rPr>
          <w:rFonts w:ascii="Arial" w:hAnsi="Arial" w:cs="Arial"/>
        </w:rPr>
      </w:pPr>
      <w:r>
        <w:rPr>
          <w:rFonts w:ascii="Arial" w:hAnsi="Arial" w:cs="Arial"/>
        </w:rPr>
        <w:t>Son inoperantes l</w:t>
      </w:r>
      <w:r w:rsidR="00CF49AD">
        <w:rPr>
          <w:rFonts w:ascii="Arial" w:hAnsi="Arial" w:cs="Arial"/>
        </w:rPr>
        <w:t xml:space="preserve">os agravios que refiere en relación a una </w:t>
      </w:r>
      <w:r w:rsidR="00E67C99" w:rsidRPr="00CB4DA7">
        <w:rPr>
          <w:rFonts w:ascii="Arial" w:hAnsi="Arial" w:cs="Arial"/>
        </w:rPr>
        <w:t>afectación económica</w:t>
      </w:r>
      <w:r>
        <w:rPr>
          <w:rFonts w:ascii="Arial" w:hAnsi="Arial" w:cs="Arial"/>
        </w:rPr>
        <w:t>,</w:t>
      </w:r>
      <w:r w:rsidR="00E67C99" w:rsidRPr="00CB4DA7">
        <w:rPr>
          <w:rFonts w:ascii="Arial" w:hAnsi="Arial" w:cs="Arial"/>
        </w:rPr>
        <w:t xml:space="preserve"> por los gastos erogados con motivo de la obtención de los documentos para el pre registro de la planilla</w:t>
      </w:r>
      <w:r w:rsidR="00CF49AD">
        <w:rPr>
          <w:rFonts w:ascii="Arial" w:hAnsi="Arial" w:cs="Arial"/>
        </w:rPr>
        <w:t xml:space="preserve"> y a que </w:t>
      </w:r>
      <w:r w:rsidR="00E67C99">
        <w:rPr>
          <w:rFonts w:ascii="Arial" w:hAnsi="Arial" w:cs="Arial"/>
        </w:rPr>
        <w:t xml:space="preserve">se llevó un tiempo considerable </w:t>
      </w:r>
      <w:r w:rsidR="00E67C99" w:rsidRPr="00CB4DA7">
        <w:rPr>
          <w:rFonts w:ascii="Arial" w:hAnsi="Arial" w:cs="Arial"/>
        </w:rPr>
        <w:t xml:space="preserve">en la obtención de los requisitos </w:t>
      </w:r>
      <w:r w:rsidR="00E67C99">
        <w:rPr>
          <w:rFonts w:ascii="Arial" w:hAnsi="Arial" w:cs="Arial"/>
        </w:rPr>
        <w:t xml:space="preserve">que le solicitaron, </w:t>
      </w:r>
      <w:r w:rsidR="00CF49AD">
        <w:rPr>
          <w:rFonts w:ascii="Arial" w:hAnsi="Arial" w:cs="Arial"/>
        </w:rPr>
        <w:t xml:space="preserve">así </w:t>
      </w:r>
      <w:r w:rsidR="00E67C99" w:rsidRPr="00CB4DA7">
        <w:rPr>
          <w:rFonts w:ascii="Arial" w:hAnsi="Arial" w:cs="Arial"/>
        </w:rPr>
        <w:t>como en la</w:t>
      </w:r>
      <w:r w:rsidR="00E67C99">
        <w:rPr>
          <w:rFonts w:ascii="Arial" w:hAnsi="Arial" w:cs="Arial"/>
        </w:rPr>
        <w:t>s</w:t>
      </w:r>
      <w:r w:rsidR="00E67C99" w:rsidRPr="00CB4DA7">
        <w:rPr>
          <w:rFonts w:ascii="Arial" w:hAnsi="Arial" w:cs="Arial"/>
        </w:rPr>
        <w:t xml:space="preserve"> asesorías y entregas parciales de documentación ante el Instituto Estatal Electoral</w:t>
      </w:r>
      <w:r>
        <w:rPr>
          <w:rFonts w:ascii="Arial" w:hAnsi="Arial" w:cs="Arial"/>
        </w:rPr>
        <w:t xml:space="preserve">. </w:t>
      </w:r>
      <w:r w:rsidR="00CF49AD">
        <w:rPr>
          <w:rFonts w:ascii="Arial" w:hAnsi="Arial" w:cs="Arial"/>
        </w:rPr>
        <w:t xml:space="preserve"> </w:t>
      </w:r>
    </w:p>
    <w:p w:rsidR="00636D71" w:rsidRDefault="00636D71" w:rsidP="00636D71">
      <w:pPr>
        <w:spacing w:line="360" w:lineRule="auto"/>
        <w:jc w:val="both"/>
        <w:rPr>
          <w:rFonts w:ascii="Arial" w:eastAsia="Times New Roman" w:hAnsi="Arial" w:cs="Arial"/>
          <w:sz w:val="24"/>
          <w:szCs w:val="24"/>
        </w:rPr>
      </w:pPr>
      <w:r w:rsidRPr="00636D71">
        <w:rPr>
          <w:rFonts w:ascii="Arial" w:eastAsia="Times New Roman" w:hAnsi="Arial" w:cs="Arial"/>
          <w:sz w:val="24"/>
          <w:szCs w:val="24"/>
        </w:rPr>
        <w:t xml:space="preserve">Lo anterior es así, ya que </w:t>
      </w:r>
      <w:r>
        <w:rPr>
          <w:rFonts w:ascii="Arial" w:eastAsia="Times New Roman" w:hAnsi="Arial" w:cs="Arial"/>
          <w:sz w:val="24"/>
          <w:szCs w:val="24"/>
        </w:rPr>
        <w:t>e</w:t>
      </w:r>
      <w:r w:rsidRPr="00636D71">
        <w:rPr>
          <w:rFonts w:ascii="Arial" w:eastAsia="Times New Roman" w:hAnsi="Arial" w:cs="Arial"/>
          <w:sz w:val="24"/>
          <w:szCs w:val="24"/>
        </w:rPr>
        <w:t>l ejercicio de los medios de impugnación en materia electoral</w:t>
      </w:r>
      <w:r>
        <w:rPr>
          <w:rFonts w:ascii="Arial" w:eastAsia="Times New Roman" w:hAnsi="Arial" w:cs="Arial"/>
          <w:sz w:val="24"/>
          <w:szCs w:val="24"/>
        </w:rPr>
        <w:t>,</w:t>
      </w:r>
      <w:r w:rsidRPr="00636D71">
        <w:rPr>
          <w:rFonts w:ascii="Arial" w:eastAsia="Times New Roman" w:hAnsi="Arial" w:cs="Arial"/>
          <w:sz w:val="24"/>
          <w:szCs w:val="24"/>
        </w:rPr>
        <w:t xml:space="preserve"> está encamina</w:t>
      </w:r>
      <w:r>
        <w:rPr>
          <w:rFonts w:ascii="Arial" w:eastAsia="Times New Roman" w:hAnsi="Arial" w:cs="Arial"/>
          <w:sz w:val="24"/>
          <w:szCs w:val="24"/>
        </w:rPr>
        <w:t>do</w:t>
      </w:r>
      <w:r w:rsidRPr="00636D71">
        <w:rPr>
          <w:rFonts w:ascii="Arial" w:eastAsia="Times New Roman" w:hAnsi="Arial" w:cs="Arial"/>
          <w:sz w:val="24"/>
          <w:szCs w:val="24"/>
        </w:rPr>
        <w:t xml:space="preserve"> a evidenciar la ilegalidad del acto reclamado </w:t>
      </w:r>
      <w:r>
        <w:rPr>
          <w:rFonts w:ascii="Arial" w:eastAsia="Times New Roman" w:hAnsi="Arial" w:cs="Arial"/>
          <w:sz w:val="24"/>
          <w:szCs w:val="24"/>
        </w:rPr>
        <w:t xml:space="preserve">a través de </w:t>
      </w:r>
      <w:r w:rsidR="006B532D" w:rsidRPr="00906960">
        <w:rPr>
          <w:rFonts w:ascii="Arial" w:hAnsi="Arial" w:cs="Arial"/>
          <w:bCs/>
          <w:sz w:val="24"/>
          <w:szCs w:val="24"/>
        </w:rPr>
        <w:t xml:space="preserve">razonamientos de carácter lógico jurídico, tendentes a poner de manifiesto que las consideraciones que rigen </w:t>
      </w:r>
      <w:r w:rsidR="006B532D">
        <w:rPr>
          <w:rFonts w:ascii="Arial" w:hAnsi="Arial" w:cs="Arial"/>
          <w:bCs/>
          <w:sz w:val="24"/>
          <w:szCs w:val="24"/>
        </w:rPr>
        <w:t xml:space="preserve">el acuerdo o </w:t>
      </w:r>
      <w:r w:rsidR="006B532D" w:rsidRPr="00906960">
        <w:rPr>
          <w:rFonts w:ascii="Arial" w:hAnsi="Arial" w:cs="Arial"/>
          <w:bCs/>
          <w:sz w:val="24"/>
          <w:szCs w:val="24"/>
        </w:rPr>
        <w:t>resolución reclamada</w:t>
      </w:r>
      <w:r w:rsidR="006B532D">
        <w:rPr>
          <w:rFonts w:ascii="Arial" w:hAnsi="Arial" w:cs="Arial"/>
          <w:bCs/>
          <w:sz w:val="24"/>
          <w:szCs w:val="24"/>
        </w:rPr>
        <w:t xml:space="preserve">, </w:t>
      </w:r>
      <w:r w:rsidR="006B532D" w:rsidRPr="00906960">
        <w:rPr>
          <w:rFonts w:ascii="Arial" w:hAnsi="Arial" w:cs="Arial"/>
          <w:bCs/>
          <w:sz w:val="24"/>
          <w:szCs w:val="24"/>
        </w:rPr>
        <w:t>son contrarias a la ley o a su interpretación jurídica; sin embargo, cuando esos razonamientos se hacen descansar o parten de situaciones</w:t>
      </w:r>
      <w:r w:rsidRPr="00636D71">
        <w:rPr>
          <w:rFonts w:ascii="Arial" w:hAnsi="Arial" w:cs="Arial"/>
          <w:bCs/>
          <w:sz w:val="24"/>
          <w:szCs w:val="24"/>
        </w:rPr>
        <w:t xml:space="preserve"> </w:t>
      </w:r>
      <w:r w:rsidRPr="00636D71">
        <w:rPr>
          <w:rFonts w:ascii="Arial" w:hAnsi="Arial" w:cs="Arial"/>
          <w:bCs/>
          <w:sz w:val="24"/>
          <w:szCs w:val="24"/>
        </w:rPr>
        <w:lastRenderedPageBreak/>
        <w:t>particulares</w:t>
      </w:r>
      <w:r>
        <w:rPr>
          <w:rFonts w:ascii="Arial" w:hAnsi="Arial" w:cs="Arial"/>
          <w:bCs/>
          <w:sz w:val="24"/>
          <w:szCs w:val="24"/>
        </w:rPr>
        <w:t xml:space="preserve"> </w:t>
      </w:r>
      <w:r w:rsidRPr="00636D71">
        <w:rPr>
          <w:rFonts w:ascii="Arial" w:eastAsia="Times New Roman" w:hAnsi="Arial" w:cs="Arial"/>
          <w:sz w:val="24"/>
          <w:szCs w:val="24"/>
        </w:rPr>
        <w:t xml:space="preserve">que no evidencian la ilegalidad del acto impugnado, </w:t>
      </w:r>
      <w:r w:rsidR="00117989">
        <w:rPr>
          <w:rFonts w:ascii="Arial" w:eastAsia="Times New Roman" w:hAnsi="Arial" w:cs="Arial"/>
          <w:sz w:val="24"/>
          <w:szCs w:val="24"/>
        </w:rPr>
        <w:t xml:space="preserve">hace que </w:t>
      </w:r>
      <w:r w:rsidRPr="00636D71">
        <w:rPr>
          <w:rFonts w:ascii="Arial" w:eastAsia="Times New Roman" w:hAnsi="Arial" w:cs="Arial"/>
          <w:sz w:val="24"/>
          <w:szCs w:val="24"/>
        </w:rPr>
        <w:t>los argumentos expuestos bajo esas premisas</w:t>
      </w:r>
      <w:r w:rsidR="00117989">
        <w:rPr>
          <w:rFonts w:ascii="Arial" w:eastAsia="Times New Roman" w:hAnsi="Arial" w:cs="Arial"/>
          <w:sz w:val="24"/>
          <w:szCs w:val="24"/>
        </w:rPr>
        <w:t xml:space="preserve"> resulten inoperantes</w:t>
      </w:r>
      <w:r w:rsidR="00117989">
        <w:rPr>
          <w:rStyle w:val="Refdenotaalpie"/>
          <w:rFonts w:ascii="Arial" w:hAnsi="Arial" w:cs="Arial"/>
          <w:bCs/>
          <w:sz w:val="24"/>
          <w:szCs w:val="24"/>
        </w:rPr>
        <w:footnoteReference w:id="12"/>
      </w:r>
      <w:r w:rsidRPr="00636D71">
        <w:rPr>
          <w:rFonts w:ascii="Arial" w:eastAsia="Times New Roman" w:hAnsi="Arial" w:cs="Arial"/>
          <w:sz w:val="24"/>
          <w:szCs w:val="24"/>
        </w:rPr>
        <w:t>.</w:t>
      </w:r>
    </w:p>
    <w:p w:rsidR="006B532D" w:rsidRDefault="006B532D" w:rsidP="0052655A">
      <w:pPr>
        <w:pStyle w:val="NormalWeb"/>
        <w:spacing w:before="0" w:beforeAutospacing="0" w:afterAutospacing="0" w:line="360" w:lineRule="auto"/>
        <w:contextualSpacing/>
        <w:mirrorIndents/>
        <w:jc w:val="both"/>
        <w:rPr>
          <w:rFonts w:ascii="Arial" w:hAnsi="Arial" w:cs="Arial"/>
          <w:bCs/>
        </w:rPr>
      </w:pPr>
    </w:p>
    <w:p w:rsidR="009E7881" w:rsidRDefault="00E67C99" w:rsidP="00C60FDB">
      <w:pPr>
        <w:pStyle w:val="NormalWeb"/>
        <w:spacing w:before="0" w:beforeAutospacing="0" w:afterAutospacing="0" w:line="360" w:lineRule="auto"/>
        <w:contextualSpacing/>
        <w:mirrorIndents/>
        <w:jc w:val="both"/>
        <w:rPr>
          <w:rFonts w:ascii="Arial" w:hAnsi="Arial" w:cs="Arial"/>
        </w:rPr>
      </w:pPr>
      <w:r>
        <w:rPr>
          <w:rFonts w:ascii="Arial" w:hAnsi="Arial" w:cs="Arial"/>
        </w:rPr>
        <w:t>Por todo lo antes expuesto, ante lo infundado de los agravios hechos valer por el actor, lo conducente es confirmar el oficio que se reclama.</w:t>
      </w:r>
    </w:p>
    <w:p w:rsidR="00E67C99" w:rsidRPr="00C60FDB" w:rsidRDefault="00E67C99" w:rsidP="00C60FDB">
      <w:pPr>
        <w:pStyle w:val="NormalWeb"/>
        <w:spacing w:before="0" w:beforeAutospacing="0" w:afterAutospacing="0" w:line="360" w:lineRule="auto"/>
        <w:contextualSpacing/>
        <w:mirrorIndents/>
        <w:jc w:val="both"/>
        <w:rPr>
          <w:rFonts w:ascii="Arial" w:hAnsi="Arial" w:cs="Arial"/>
        </w:rPr>
      </w:pPr>
    </w:p>
    <w:bookmarkEnd w:id="1"/>
    <w:p w:rsidR="006A7EE7" w:rsidRPr="00C60FDB" w:rsidRDefault="006A7EE7" w:rsidP="00972498">
      <w:pPr>
        <w:pStyle w:val="NormalWeb"/>
        <w:numPr>
          <w:ilvl w:val="0"/>
          <w:numId w:val="5"/>
        </w:numPr>
        <w:spacing w:line="360" w:lineRule="auto"/>
        <w:ind w:left="0" w:firstLine="0"/>
        <w:contextualSpacing/>
        <w:mirrorIndents/>
        <w:jc w:val="both"/>
        <w:rPr>
          <w:rFonts w:ascii="Arial" w:hAnsi="Arial" w:cs="Arial"/>
          <w:b/>
        </w:rPr>
      </w:pPr>
      <w:r w:rsidRPr="00C60FDB">
        <w:rPr>
          <w:rFonts w:ascii="Arial" w:hAnsi="Arial" w:cs="Arial"/>
          <w:b/>
        </w:rPr>
        <w:t xml:space="preserve">RESOLUTIVOS. </w:t>
      </w:r>
    </w:p>
    <w:p w:rsidR="006A7EE7" w:rsidRPr="00C60FDB" w:rsidRDefault="006A7EE7" w:rsidP="00C60FDB">
      <w:pPr>
        <w:pStyle w:val="NormalWeb"/>
        <w:spacing w:line="360" w:lineRule="auto"/>
        <w:ind w:right="735"/>
        <w:contextualSpacing/>
        <w:mirrorIndents/>
        <w:jc w:val="both"/>
        <w:rPr>
          <w:rFonts w:ascii="Arial" w:hAnsi="Arial" w:cs="Arial"/>
          <w:b/>
        </w:rPr>
      </w:pPr>
    </w:p>
    <w:p w:rsidR="006A7EE7" w:rsidRPr="00C60FDB" w:rsidRDefault="00451DE9" w:rsidP="00C60FDB">
      <w:pPr>
        <w:pStyle w:val="NormalWeb"/>
        <w:spacing w:line="360" w:lineRule="auto"/>
        <w:contextualSpacing/>
        <w:mirrorIndents/>
        <w:jc w:val="both"/>
        <w:rPr>
          <w:rFonts w:ascii="Arial" w:hAnsi="Arial" w:cs="Arial"/>
          <w:b/>
        </w:rPr>
      </w:pPr>
      <w:r>
        <w:rPr>
          <w:rFonts w:ascii="Arial" w:hAnsi="Arial" w:cs="Arial"/>
          <w:b/>
        </w:rPr>
        <w:t>ÚNICO</w:t>
      </w:r>
      <w:r w:rsidR="006A7EE7" w:rsidRPr="00C60FDB">
        <w:rPr>
          <w:rFonts w:ascii="Arial" w:hAnsi="Arial" w:cs="Arial"/>
          <w:b/>
        </w:rPr>
        <w:t>.</w:t>
      </w:r>
      <w:r w:rsidR="005449BE" w:rsidRPr="00C60FDB">
        <w:rPr>
          <w:rFonts w:ascii="Arial" w:hAnsi="Arial" w:cs="Arial"/>
          <w:b/>
        </w:rPr>
        <w:t xml:space="preserve"> </w:t>
      </w:r>
      <w:r w:rsidR="005449BE" w:rsidRPr="00C60FDB">
        <w:rPr>
          <w:rFonts w:ascii="Arial" w:hAnsi="Arial" w:cs="Arial"/>
        </w:rPr>
        <w:t xml:space="preserve">Se </w:t>
      </w:r>
      <w:r w:rsidR="004F7949" w:rsidRPr="00C60FDB">
        <w:rPr>
          <w:rFonts w:ascii="Arial" w:hAnsi="Arial" w:cs="Arial"/>
          <w:b/>
        </w:rPr>
        <w:t xml:space="preserve">confirma </w:t>
      </w:r>
      <w:r w:rsidR="004F7949" w:rsidRPr="00C60FDB">
        <w:rPr>
          <w:rFonts w:ascii="Arial" w:hAnsi="Arial" w:cs="Arial"/>
        </w:rPr>
        <w:t xml:space="preserve">la determinación impugnada. </w:t>
      </w:r>
    </w:p>
    <w:p w:rsidR="006A7EE7" w:rsidRPr="00C60FDB" w:rsidRDefault="006A7EE7" w:rsidP="00C60FDB">
      <w:pPr>
        <w:pStyle w:val="NormalWeb"/>
        <w:spacing w:line="360" w:lineRule="auto"/>
        <w:contextualSpacing/>
        <w:mirrorIndents/>
        <w:jc w:val="both"/>
        <w:rPr>
          <w:rFonts w:ascii="Arial" w:hAnsi="Arial" w:cs="Arial"/>
          <w:b/>
        </w:rPr>
      </w:pPr>
    </w:p>
    <w:p w:rsidR="006A7EE7" w:rsidRPr="00C60FDB" w:rsidRDefault="006A7EE7" w:rsidP="00C60FDB">
      <w:pPr>
        <w:pStyle w:val="NormalWeb"/>
        <w:spacing w:line="360" w:lineRule="auto"/>
        <w:contextualSpacing/>
        <w:mirrorIndents/>
        <w:jc w:val="both"/>
        <w:rPr>
          <w:rFonts w:ascii="Arial" w:hAnsi="Arial" w:cs="Arial"/>
        </w:rPr>
      </w:pPr>
      <w:r w:rsidRPr="00C60FDB">
        <w:rPr>
          <w:rFonts w:ascii="Arial" w:hAnsi="Arial" w:cs="Arial"/>
          <w:b/>
        </w:rPr>
        <w:t>NOTIFIQUESE.</w:t>
      </w:r>
      <w:r w:rsidRPr="00C60FDB">
        <w:rPr>
          <w:rFonts w:ascii="Arial" w:hAnsi="Arial" w:cs="Arial"/>
        </w:rPr>
        <w:t xml:space="preserve"> En su oportunidad, archívese el presente expediente como asunto concluido</w:t>
      </w:r>
      <w:r w:rsidR="004F7949" w:rsidRPr="00C60FDB">
        <w:rPr>
          <w:rFonts w:ascii="Arial" w:hAnsi="Arial" w:cs="Arial"/>
        </w:rPr>
        <w:t>, y, en su caso, hágase la devolución de la documentación exhibida por la responsable.</w:t>
      </w:r>
    </w:p>
    <w:p w:rsidR="006A7EE7" w:rsidRPr="00C60FDB" w:rsidRDefault="006A7EE7" w:rsidP="00C60FDB">
      <w:pPr>
        <w:pStyle w:val="NormalWeb"/>
        <w:spacing w:line="360" w:lineRule="auto"/>
        <w:ind w:left="777"/>
        <w:contextualSpacing/>
        <w:mirrorIndents/>
        <w:jc w:val="both"/>
        <w:rPr>
          <w:rFonts w:ascii="Arial" w:hAnsi="Arial" w:cs="Arial"/>
        </w:rPr>
      </w:pPr>
      <w:r w:rsidRPr="00C60FDB">
        <w:rPr>
          <w:rFonts w:ascii="Arial" w:hAnsi="Arial" w:cs="Arial"/>
        </w:rPr>
        <w:tab/>
      </w:r>
    </w:p>
    <w:p w:rsidR="006A7EE7" w:rsidRDefault="006A7EE7" w:rsidP="00F21325">
      <w:pPr>
        <w:pStyle w:val="NormalWeb"/>
        <w:spacing w:line="360" w:lineRule="auto"/>
        <w:contextualSpacing/>
        <w:mirrorIndents/>
        <w:jc w:val="both"/>
        <w:rPr>
          <w:rFonts w:ascii="Arial" w:hAnsi="Arial" w:cs="Arial"/>
        </w:rPr>
      </w:pPr>
      <w:r w:rsidRPr="00C60FDB">
        <w:rPr>
          <w:rFonts w:ascii="Arial" w:hAnsi="Arial" w:cs="Arial"/>
        </w:rPr>
        <w:t xml:space="preserve">Así lo resolvió el Tribunal Electoral del Estado de Aguascalientes, por </w:t>
      </w:r>
      <w:r w:rsidR="00F21325" w:rsidRPr="00EB333F">
        <w:rPr>
          <w:rFonts w:ascii="Arial" w:hAnsi="Arial" w:cs="Arial"/>
        </w:rPr>
        <w:t>unanimidad</w:t>
      </w:r>
      <w:r w:rsidR="00F21325">
        <w:rPr>
          <w:rFonts w:ascii="Arial" w:hAnsi="Arial" w:cs="Arial"/>
        </w:rPr>
        <w:t xml:space="preserve"> </w:t>
      </w:r>
      <w:r w:rsidRPr="00C60FDB">
        <w:rPr>
          <w:rFonts w:ascii="Arial" w:hAnsi="Arial" w:cs="Arial"/>
        </w:rPr>
        <w:t>de votos de la Magistrada y Magistrados que lo integran, ante el Secretario General de Acuerdos, quien autoriza y da fe.</w:t>
      </w:r>
    </w:p>
    <w:p w:rsidR="00887A3A" w:rsidRPr="00C60FDB" w:rsidRDefault="00887A3A" w:rsidP="00C60FDB">
      <w:pPr>
        <w:pStyle w:val="NormalWeb"/>
        <w:spacing w:line="360" w:lineRule="auto"/>
        <w:ind w:left="142"/>
        <w:contextualSpacing/>
        <w:mirrorIndents/>
        <w:jc w:val="both"/>
        <w:rPr>
          <w:rFonts w:ascii="Arial" w:hAnsi="Arial" w:cs="Arial"/>
        </w:rPr>
      </w:pPr>
    </w:p>
    <w:tbl>
      <w:tblPr>
        <w:tblW w:w="8855" w:type="dxa"/>
        <w:tblInd w:w="-426" w:type="dxa"/>
        <w:tblLayout w:type="fixed"/>
        <w:tblLook w:val="04A0" w:firstRow="1" w:lastRow="0" w:firstColumn="1" w:lastColumn="0" w:noHBand="0" w:noVBand="1"/>
      </w:tblPr>
      <w:tblGrid>
        <w:gridCol w:w="4402"/>
        <w:gridCol w:w="4453"/>
      </w:tblGrid>
      <w:tr w:rsidR="006A7EE7" w:rsidRPr="00C60FDB" w:rsidTr="00AE7313">
        <w:trPr>
          <w:trHeight w:val="1064"/>
        </w:trPr>
        <w:tc>
          <w:tcPr>
            <w:tcW w:w="8855" w:type="dxa"/>
            <w:gridSpan w:val="2"/>
            <w:hideMark/>
          </w:tcPr>
          <w:p w:rsidR="006A7EE7" w:rsidRPr="00C60FDB" w:rsidRDefault="006A7EE7" w:rsidP="00C60FDB">
            <w:pPr>
              <w:pStyle w:val="NormalWeb"/>
              <w:spacing w:line="360" w:lineRule="auto"/>
              <w:ind w:left="1134"/>
              <w:contextualSpacing/>
              <w:mirrorIndents/>
              <w:jc w:val="center"/>
              <w:rPr>
                <w:rFonts w:ascii="Arial" w:hAnsi="Arial" w:cs="Arial"/>
                <w:b/>
                <w:bCs/>
                <w:lang w:val="es-ES"/>
              </w:rPr>
            </w:pPr>
            <w:r w:rsidRPr="00C60FDB">
              <w:rPr>
                <w:rFonts w:ascii="Arial" w:hAnsi="Arial" w:cs="Arial"/>
                <w:b/>
                <w:bCs/>
                <w:lang w:val="es-ES"/>
              </w:rPr>
              <w:t>MAGISTRADO PRESIDENTE</w:t>
            </w:r>
          </w:p>
          <w:p w:rsidR="006A7EE7" w:rsidRDefault="006A7EE7" w:rsidP="00C60FDB">
            <w:pPr>
              <w:pStyle w:val="NormalWeb"/>
              <w:spacing w:line="360" w:lineRule="auto"/>
              <w:ind w:left="1134"/>
              <w:contextualSpacing/>
              <w:mirrorIndents/>
              <w:jc w:val="center"/>
              <w:rPr>
                <w:rFonts w:ascii="Arial" w:hAnsi="Arial" w:cs="Arial"/>
                <w:b/>
                <w:bCs/>
                <w:lang w:val="es-ES"/>
              </w:rPr>
            </w:pPr>
            <w:r w:rsidRPr="00C60FDB">
              <w:rPr>
                <w:rFonts w:ascii="Arial" w:hAnsi="Arial" w:cs="Arial"/>
                <w:b/>
                <w:bCs/>
                <w:lang w:val="es-ES"/>
              </w:rPr>
              <w:t>HÉCTOR SALVADOR HERNÁNDEZ GALLEGOS</w:t>
            </w:r>
          </w:p>
          <w:p w:rsidR="00EB333F" w:rsidRPr="00C60FDB" w:rsidRDefault="00EB333F" w:rsidP="00C60FDB">
            <w:pPr>
              <w:pStyle w:val="NormalWeb"/>
              <w:spacing w:line="360" w:lineRule="auto"/>
              <w:ind w:left="1134"/>
              <w:contextualSpacing/>
              <w:mirrorIndents/>
              <w:jc w:val="center"/>
              <w:rPr>
                <w:rFonts w:ascii="Arial" w:hAnsi="Arial" w:cs="Arial"/>
                <w:b/>
                <w:bCs/>
                <w:lang w:val="es-ES"/>
              </w:rPr>
            </w:pPr>
          </w:p>
          <w:p w:rsidR="006A7EE7" w:rsidRPr="00C60FDB" w:rsidRDefault="006A7EE7" w:rsidP="00C60FDB">
            <w:pPr>
              <w:pStyle w:val="NormalWeb"/>
              <w:spacing w:line="360" w:lineRule="auto"/>
              <w:ind w:left="1134"/>
              <w:contextualSpacing/>
              <w:mirrorIndents/>
              <w:jc w:val="center"/>
              <w:rPr>
                <w:rFonts w:ascii="Arial" w:hAnsi="Arial" w:cs="Arial"/>
                <w:b/>
                <w:bCs/>
                <w:lang w:val="es-ES"/>
              </w:rPr>
            </w:pPr>
          </w:p>
        </w:tc>
      </w:tr>
      <w:tr w:rsidR="006A7EE7" w:rsidRPr="00C60FDB" w:rsidTr="00AE7313">
        <w:tblPrEx>
          <w:tblLook w:val="0000" w:firstRow="0" w:lastRow="0" w:firstColumn="0" w:lastColumn="0" w:noHBand="0" w:noVBand="0"/>
        </w:tblPrEx>
        <w:trPr>
          <w:trHeight w:val="1397"/>
        </w:trPr>
        <w:tc>
          <w:tcPr>
            <w:tcW w:w="4402" w:type="dxa"/>
          </w:tcPr>
          <w:p w:rsidR="006A7EE7" w:rsidRPr="00C60FDB" w:rsidRDefault="006A7EE7" w:rsidP="00856799">
            <w:pPr>
              <w:pStyle w:val="NormalWeb"/>
              <w:ind w:left="1134"/>
              <w:contextualSpacing/>
              <w:mirrorIndents/>
              <w:jc w:val="center"/>
              <w:rPr>
                <w:rFonts w:ascii="Arial" w:hAnsi="Arial" w:cs="Arial"/>
                <w:b/>
                <w:bCs/>
              </w:rPr>
            </w:pPr>
            <w:r w:rsidRPr="00C60FDB">
              <w:rPr>
                <w:rFonts w:ascii="Arial" w:hAnsi="Arial" w:cs="Arial"/>
                <w:b/>
                <w:bCs/>
              </w:rPr>
              <w:t>MAGISTRADA</w:t>
            </w:r>
          </w:p>
          <w:p w:rsidR="006A7EE7" w:rsidRPr="00C60FDB" w:rsidRDefault="006A7EE7" w:rsidP="00856799">
            <w:pPr>
              <w:pStyle w:val="NormalWeb"/>
              <w:ind w:left="1134"/>
              <w:contextualSpacing/>
              <w:mirrorIndents/>
              <w:jc w:val="center"/>
              <w:rPr>
                <w:rFonts w:ascii="Arial" w:hAnsi="Arial" w:cs="Arial"/>
                <w:b/>
                <w:bCs/>
              </w:rPr>
            </w:pPr>
          </w:p>
          <w:p w:rsidR="00856799" w:rsidRPr="00C60FDB" w:rsidRDefault="00856799" w:rsidP="00856799">
            <w:pPr>
              <w:pStyle w:val="NormalWeb"/>
              <w:ind w:left="1134"/>
              <w:contextualSpacing/>
              <w:mirrorIndents/>
              <w:jc w:val="center"/>
              <w:rPr>
                <w:rFonts w:ascii="Arial" w:hAnsi="Arial" w:cs="Arial"/>
                <w:b/>
                <w:bCs/>
              </w:rPr>
            </w:pPr>
          </w:p>
          <w:p w:rsidR="006A7EE7" w:rsidRPr="00C60FDB" w:rsidRDefault="006A7EE7" w:rsidP="00856799">
            <w:pPr>
              <w:pStyle w:val="NormalWeb"/>
              <w:ind w:left="1134"/>
              <w:contextualSpacing/>
              <w:mirrorIndents/>
              <w:jc w:val="center"/>
              <w:rPr>
                <w:rFonts w:ascii="Arial" w:hAnsi="Arial" w:cs="Arial"/>
                <w:b/>
                <w:bCs/>
              </w:rPr>
            </w:pPr>
            <w:r w:rsidRPr="00C60FDB">
              <w:rPr>
                <w:rFonts w:ascii="Arial" w:hAnsi="Arial" w:cs="Arial"/>
                <w:b/>
                <w:bCs/>
                <w:lang w:val="es-ES"/>
              </w:rPr>
              <w:t>CLAUDIA ELOISA DÍAZ DE LEÓN GONZÁLEZ</w:t>
            </w:r>
          </w:p>
        </w:tc>
        <w:tc>
          <w:tcPr>
            <w:tcW w:w="4452" w:type="dxa"/>
          </w:tcPr>
          <w:p w:rsidR="006A7EE7" w:rsidRPr="00C60FDB" w:rsidRDefault="00451DE9" w:rsidP="00856799">
            <w:pPr>
              <w:pStyle w:val="NormalWeb"/>
              <w:contextualSpacing/>
              <w:mirrorIndents/>
              <w:rPr>
                <w:rFonts w:ascii="Arial" w:hAnsi="Arial" w:cs="Arial"/>
                <w:b/>
                <w:bCs/>
              </w:rPr>
            </w:pPr>
            <w:r>
              <w:rPr>
                <w:rFonts w:ascii="Arial" w:hAnsi="Arial" w:cs="Arial"/>
                <w:b/>
                <w:bCs/>
              </w:rPr>
              <w:t xml:space="preserve">                            </w:t>
            </w:r>
            <w:r w:rsidR="006A7EE7" w:rsidRPr="00C60FDB">
              <w:rPr>
                <w:rFonts w:ascii="Arial" w:hAnsi="Arial" w:cs="Arial"/>
                <w:b/>
                <w:bCs/>
              </w:rPr>
              <w:t>MAGISTRADO</w:t>
            </w:r>
          </w:p>
          <w:p w:rsidR="006A7EE7" w:rsidRDefault="006A7EE7" w:rsidP="00856799">
            <w:pPr>
              <w:pStyle w:val="NormalWeb"/>
              <w:ind w:left="1134"/>
              <w:contextualSpacing/>
              <w:mirrorIndents/>
              <w:jc w:val="center"/>
              <w:rPr>
                <w:rFonts w:ascii="Arial" w:hAnsi="Arial" w:cs="Arial"/>
                <w:b/>
                <w:bCs/>
              </w:rPr>
            </w:pPr>
          </w:p>
          <w:p w:rsidR="00856799" w:rsidRPr="00C60FDB" w:rsidRDefault="00856799" w:rsidP="00856799">
            <w:pPr>
              <w:pStyle w:val="NormalWeb"/>
              <w:ind w:left="1134"/>
              <w:contextualSpacing/>
              <w:mirrorIndents/>
              <w:jc w:val="center"/>
              <w:rPr>
                <w:rFonts w:ascii="Arial" w:hAnsi="Arial" w:cs="Arial"/>
                <w:b/>
                <w:bCs/>
              </w:rPr>
            </w:pPr>
          </w:p>
          <w:p w:rsidR="006A7EE7" w:rsidRPr="00C60FDB" w:rsidRDefault="006A7EE7" w:rsidP="00856799">
            <w:pPr>
              <w:pStyle w:val="NormalWeb"/>
              <w:ind w:left="1134"/>
              <w:contextualSpacing/>
              <w:mirrorIndents/>
              <w:jc w:val="center"/>
              <w:rPr>
                <w:rFonts w:ascii="Arial" w:hAnsi="Arial" w:cs="Arial"/>
                <w:b/>
                <w:bCs/>
              </w:rPr>
            </w:pPr>
            <w:r w:rsidRPr="00C60FDB">
              <w:rPr>
                <w:rFonts w:ascii="Arial" w:hAnsi="Arial" w:cs="Arial"/>
                <w:b/>
                <w:bCs/>
              </w:rPr>
              <w:t>JORGE RAMÓN DÍAZ DE LEÓN GUTIÉRREZ</w:t>
            </w:r>
          </w:p>
        </w:tc>
      </w:tr>
      <w:tr w:rsidR="006A7EE7" w:rsidRPr="00C60FDB" w:rsidTr="00AE7313">
        <w:tblPrEx>
          <w:tblLook w:val="0000" w:firstRow="0" w:lastRow="0" w:firstColumn="0" w:lastColumn="0" w:noHBand="0" w:noVBand="0"/>
        </w:tblPrEx>
        <w:trPr>
          <w:trHeight w:val="830"/>
        </w:trPr>
        <w:tc>
          <w:tcPr>
            <w:tcW w:w="8855" w:type="dxa"/>
            <w:gridSpan w:val="2"/>
          </w:tcPr>
          <w:p w:rsidR="00514083" w:rsidRPr="00C60FDB" w:rsidRDefault="00514083" w:rsidP="00C60FDB">
            <w:pPr>
              <w:pStyle w:val="NormalWeb"/>
              <w:spacing w:line="360" w:lineRule="auto"/>
              <w:ind w:left="1134"/>
              <w:contextualSpacing/>
              <w:mirrorIndents/>
              <w:jc w:val="center"/>
              <w:rPr>
                <w:rFonts w:ascii="Arial" w:hAnsi="Arial" w:cs="Arial"/>
                <w:b/>
                <w:bCs/>
              </w:rPr>
            </w:pPr>
          </w:p>
          <w:p w:rsidR="006A7EE7" w:rsidRPr="00AE7313" w:rsidRDefault="006A7EE7" w:rsidP="00C60FDB">
            <w:pPr>
              <w:pStyle w:val="NormalWeb"/>
              <w:spacing w:line="360" w:lineRule="auto"/>
              <w:ind w:left="1134"/>
              <w:contextualSpacing/>
              <w:mirrorIndents/>
              <w:jc w:val="center"/>
              <w:rPr>
                <w:rFonts w:ascii="Arial" w:hAnsi="Arial" w:cs="Arial"/>
                <w:b/>
                <w:bCs/>
              </w:rPr>
            </w:pPr>
            <w:r w:rsidRPr="00C60FDB">
              <w:rPr>
                <w:rFonts w:ascii="Arial" w:hAnsi="Arial" w:cs="Arial"/>
                <w:b/>
                <w:bCs/>
              </w:rPr>
              <w:t>SECRETARIO GENERAL DE ACUERDOS</w:t>
            </w:r>
            <w:bookmarkStart w:id="3" w:name="_GoBack"/>
            <w:bookmarkEnd w:id="3"/>
          </w:p>
          <w:p w:rsidR="00451DE9" w:rsidRPr="00C60FDB" w:rsidRDefault="00451DE9" w:rsidP="00C60FDB">
            <w:pPr>
              <w:pStyle w:val="NormalWeb"/>
              <w:spacing w:line="360" w:lineRule="auto"/>
              <w:ind w:left="1134"/>
              <w:contextualSpacing/>
              <w:mirrorIndents/>
              <w:jc w:val="center"/>
              <w:rPr>
                <w:rFonts w:ascii="Arial" w:hAnsi="Arial" w:cs="Arial"/>
                <w:b/>
                <w:bCs/>
                <w:lang w:val="es-ES"/>
              </w:rPr>
            </w:pPr>
            <w:r>
              <w:rPr>
                <w:rFonts w:ascii="Arial" w:hAnsi="Arial" w:cs="Arial"/>
                <w:b/>
                <w:bCs/>
                <w:lang w:val="es-ES"/>
              </w:rPr>
              <w:t>JESÚS OCIEL BAENA SAUCEDO</w:t>
            </w:r>
          </w:p>
        </w:tc>
      </w:tr>
      <w:tr w:rsidR="006A7EE7" w:rsidRPr="00C60FDB" w:rsidTr="00AE7313">
        <w:tblPrEx>
          <w:tblLook w:val="0000" w:firstRow="0" w:lastRow="0" w:firstColumn="0" w:lastColumn="0" w:noHBand="0" w:noVBand="0"/>
        </w:tblPrEx>
        <w:trPr>
          <w:trHeight w:val="278"/>
        </w:trPr>
        <w:tc>
          <w:tcPr>
            <w:tcW w:w="8855" w:type="dxa"/>
            <w:gridSpan w:val="2"/>
          </w:tcPr>
          <w:p w:rsidR="006A7EE7" w:rsidRPr="00C60FDB" w:rsidRDefault="006A7EE7" w:rsidP="00451DE9">
            <w:pPr>
              <w:pStyle w:val="NormalWeb"/>
              <w:spacing w:line="360" w:lineRule="auto"/>
              <w:contextualSpacing/>
              <w:mirrorIndents/>
              <w:rPr>
                <w:rFonts w:ascii="Arial" w:hAnsi="Arial" w:cs="Arial"/>
                <w:b/>
                <w:bCs/>
                <w:lang w:val="es-ES"/>
              </w:rPr>
            </w:pPr>
          </w:p>
        </w:tc>
      </w:tr>
    </w:tbl>
    <w:p w:rsidR="007B2533" w:rsidRPr="00C60FDB" w:rsidRDefault="007B2533" w:rsidP="00C60FDB">
      <w:pPr>
        <w:spacing w:line="360" w:lineRule="auto"/>
        <w:rPr>
          <w:rFonts w:ascii="Arial" w:hAnsi="Arial" w:cs="Arial"/>
          <w:sz w:val="24"/>
          <w:szCs w:val="24"/>
        </w:rPr>
      </w:pPr>
    </w:p>
    <w:sectPr w:rsidR="007B2533" w:rsidRPr="00C60FDB" w:rsidSect="00E17275">
      <w:headerReference w:type="default" r:id="rId8"/>
      <w:pgSz w:w="12240" w:h="20160" w:code="5"/>
      <w:pgMar w:top="3969" w:right="1701" w:bottom="212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14" w:rsidRDefault="00627314" w:rsidP="006A7EE7">
      <w:pPr>
        <w:spacing w:after="0" w:line="240" w:lineRule="auto"/>
      </w:pPr>
      <w:r>
        <w:separator/>
      </w:r>
    </w:p>
  </w:endnote>
  <w:endnote w:type="continuationSeparator" w:id="0">
    <w:p w:rsidR="00627314" w:rsidRDefault="00627314" w:rsidP="006A7EE7">
      <w:pPr>
        <w:spacing w:after="0" w:line="240" w:lineRule="auto"/>
      </w:pPr>
      <w:r>
        <w:continuationSeparator/>
      </w:r>
    </w:p>
  </w:endnote>
  <w:endnote w:type="continuationNotice" w:id="1">
    <w:p w:rsidR="00627314" w:rsidRDefault="00627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14" w:rsidRDefault="00627314" w:rsidP="006A7EE7">
      <w:pPr>
        <w:spacing w:after="0" w:line="240" w:lineRule="auto"/>
      </w:pPr>
      <w:r>
        <w:separator/>
      </w:r>
    </w:p>
  </w:footnote>
  <w:footnote w:type="continuationSeparator" w:id="0">
    <w:p w:rsidR="00627314" w:rsidRDefault="00627314" w:rsidP="006A7EE7">
      <w:pPr>
        <w:spacing w:after="0" w:line="240" w:lineRule="auto"/>
      </w:pPr>
      <w:r>
        <w:continuationSeparator/>
      </w:r>
    </w:p>
  </w:footnote>
  <w:footnote w:type="continuationNotice" w:id="1">
    <w:p w:rsidR="00627314" w:rsidRDefault="00627314">
      <w:pPr>
        <w:spacing w:after="0" w:line="240" w:lineRule="auto"/>
      </w:pPr>
    </w:p>
  </w:footnote>
  <w:footnote w:id="2">
    <w:p w:rsidR="002F38E0" w:rsidRDefault="002F38E0">
      <w:pPr>
        <w:pStyle w:val="Textonotapie"/>
      </w:pPr>
      <w:r>
        <w:rPr>
          <w:rStyle w:val="Refdenotaalpie"/>
        </w:rPr>
        <w:footnoteRef/>
      </w:r>
      <w:r>
        <w:t xml:space="preserve"> Todas las fechas corresponden al año dos mil diecinueve, salvo precisión en contrario.</w:t>
      </w:r>
    </w:p>
  </w:footnote>
  <w:footnote w:id="3">
    <w:p w:rsidR="002F38E0" w:rsidRDefault="002F38E0">
      <w:pPr>
        <w:pStyle w:val="Textonotapie"/>
      </w:pPr>
      <w:r w:rsidRPr="004B661A">
        <w:rPr>
          <w:rStyle w:val="Refdenotaalpie"/>
        </w:rPr>
        <w:footnoteRef/>
      </w:r>
      <w:r w:rsidRPr="004B661A">
        <w:t xml:space="preserve"> Foja </w:t>
      </w:r>
      <w:r w:rsidR="004B661A" w:rsidRPr="004B661A">
        <w:t>38</w:t>
      </w:r>
      <w:r w:rsidRPr="004B661A">
        <w:t xml:space="preserve"> de autos.</w:t>
      </w:r>
    </w:p>
  </w:footnote>
  <w:footnote w:id="4">
    <w:p w:rsidR="002F38E0" w:rsidRDefault="002F38E0" w:rsidP="006B7E38">
      <w:pPr>
        <w:pStyle w:val="NormalWeb"/>
        <w:tabs>
          <w:tab w:val="left" w:pos="289"/>
        </w:tabs>
        <w:spacing w:before="0" w:beforeAutospacing="0" w:after="0" w:afterAutospacing="0"/>
        <w:contextualSpacing/>
        <w:mirrorIndents/>
        <w:jc w:val="both"/>
      </w:pPr>
      <w:r w:rsidRPr="0011308A">
        <w:rPr>
          <w:rStyle w:val="Refdenotaalpie"/>
          <w:rFonts w:ascii="Arial" w:hAnsi="Arial" w:cs="Arial"/>
          <w:sz w:val="20"/>
          <w:szCs w:val="20"/>
        </w:rPr>
        <w:footnoteRef/>
      </w:r>
      <w:r w:rsidRPr="0011308A">
        <w:rPr>
          <w:rFonts w:ascii="Arial" w:hAnsi="Arial" w:cs="Arial"/>
          <w:sz w:val="20"/>
          <w:szCs w:val="20"/>
        </w:rPr>
        <w:t xml:space="preserve"> Denominada “</w:t>
      </w:r>
      <w:r>
        <w:rPr>
          <w:rFonts w:ascii="Arial" w:hAnsi="Arial" w:cs="Arial"/>
          <w:sz w:val="20"/>
          <w:szCs w:val="20"/>
        </w:rPr>
        <w:t>Convocatoria para las ciudadanas y los ciudadanos con interés en postularse como candidatas o candidatos independientes al cargo de integrantes de ayuntamiento por el principio de mayoría relativa y representación proporcional en el proceso electoral local 2018-2019</w:t>
      </w:r>
      <w:r w:rsidRPr="0011308A">
        <w:rPr>
          <w:rFonts w:ascii="Arial" w:hAnsi="Arial" w:cs="Arial"/>
          <w:sz w:val="20"/>
          <w:szCs w:val="20"/>
        </w:rPr>
        <w:t>.</w:t>
      </w:r>
      <w:r>
        <w:rPr>
          <w:rFonts w:ascii="Arial" w:hAnsi="Arial" w:cs="Arial"/>
          <w:sz w:val="20"/>
          <w:szCs w:val="20"/>
        </w:rPr>
        <w:t>”</w:t>
      </w:r>
    </w:p>
  </w:footnote>
  <w:footnote w:id="5">
    <w:p w:rsidR="002F38E0" w:rsidRDefault="002F38E0">
      <w:pPr>
        <w:pStyle w:val="Textonotapie"/>
      </w:pPr>
      <w:r w:rsidRPr="004B661A">
        <w:rPr>
          <w:rStyle w:val="Refdenotaalpie"/>
        </w:rPr>
        <w:footnoteRef/>
      </w:r>
      <w:r w:rsidR="004B661A" w:rsidRPr="004B661A">
        <w:t>Foja 185 de autos</w:t>
      </w:r>
      <w:r w:rsidRPr="004B661A">
        <w:t>.</w:t>
      </w:r>
    </w:p>
  </w:footnote>
  <w:footnote w:id="6">
    <w:p w:rsidR="00670C04" w:rsidRDefault="00670C04" w:rsidP="00670C04">
      <w:pPr>
        <w:pStyle w:val="Textonotapie"/>
        <w:jc w:val="both"/>
      </w:pPr>
      <w:r>
        <w:rPr>
          <w:rStyle w:val="Refdenotaalpie"/>
        </w:rPr>
        <w:footnoteRef/>
      </w:r>
      <w:r>
        <w:t xml:space="preserve"> El cual fue notificado de manera personal a la actora el veintiocho de enero de dos mil diecinueve, según se desprende de la foja </w:t>
      </w:r>
      <w:r w:rsidR="004B661A">
        <w:t>38</w:t>
      </w:r>
      <w:r>
        <w:t xml:space="preserve"> de autos.</w:t>
      </w:r>
    </w:p>
  </w:footnote>
  <w:footnote w:id="7">
    <w:p w:rsidR="002F38E0" w:rsidRDefault="002F38E0" w:rsidP="00E17275">
      <w:pPr>
        <w:pStyle w:val="Textonotapie"/>
      </w:pPr>
      <w:r>
        <w:rPr>
          <w:rStyle w:val="Refdenotaalpie"/>
        </w:rPr>
        <w:footnoteRef/>
      </w:r>
      <w:r>
        <w:t xml:space="preserve"> Que lo es el diez de febrero.</w:t>
      </w:r>
    </w:p>
  </w:footnote>
  <w:footnote w:id="8">
    <w:p w:rsidR="002F38E0" w:rsidRDefault="002F38E0">
      <w:pPr>
        <w:pStyle w:val="Textonotapie"/>
      </w:pPr>
      <w:r>
        <w:rPr>
          <w:rStyle w:val="Refdenotaalpie"/>
        </w:rPr>
        <w:footnoteRef/>
      </w:r>
      <w:r w:rsidR="00670C04">
        <w:t xml:space="preserve">Que obra a foja </w:t>
      </w:r>
      <w:r w:rsidR="008E62FF">
        <w:t>158</w:t>
      </w:r>
      <w:r>
        <w:t>.</w:t>
      </w:r>
    </w:p>
  </w:footnote>
  <w:footnote w:id="9">
    <w:p w:rsidR="002F38E0" w:rsidRDefault="002F38E0" w:rsidP="00F95422">
      <w:pPr>
        <w:pStyle w:val="Textonotapie"/>
        <w:jc w:val="both"/>
      </w:pPr>
      <w:r>
        <w:rPr>
          <w:rStyle w:val="Refdenotaalpie"/>
        </w:rPr>
        <w:footnoteRef/>
      </w:r>
      <w:r>
        <w:t xml:space="preserve"> En el considerando décimo de la Convocatoria, denominado “obtención del apoyo ciudadano” se advierte que a partir del </w:t>
      </w:r>
      <w:r w:rsidR="007977CA">
        <w:t>diez</w:t>
      </w:r>
      <w:r>
        <w:t xml:space="preserve"> de </w:t>
      </w:r>
      <w:r w:rsidR="007977CA">
        <w:t>febrero</w:t>
      </w:r>
      <w:r>
        <w:t xml:space="preserve"> y hasta el </w:t>
      </w:r>
      <w:r w:rsidR="007977CA">
        <w:t>diez de marzo</w:t>
      </w:r>
      <w:r>
        <w:t xml:space="preserve">, los aspirantes podrán realizar actos tendentes a recabar el porcentaje de apoyo requerido por la ley. </w:t>
      </w:r>
    </w:p>
  </w:footnote>
  <w:footnote w:id="10">
    <w:p w:rsidR="007E6BC8" w:rsidRDefault="007E6BC8" w:rsidP="007E6BC8">
      <w:pPr>
        <w:pStyle w:val="Textonotapie"/>
      </w:pPr>
      <w:r>
        <w:rPr>
          <w:rStyle w:val="Refdenotaalpie"/>
        </w:rPr>
        <w:footnoteRef/>
      </w:r>
      <w:r>
        <w:t xml:space="preserve"> Foja </w:t>
      </w:r>
      <w:r w:rsidR="008E62FF">
        <w:t>185</w:t>
      </w:r>
      <w:r>
        <w:t xml:space="preserve"> de autos.</w:t>
      </w:r>
    </w:p>
  </w:footnote>
  <w:footnote w:id="11">
    <w:p w:rsidR="00F127AF" w:rsidRDefault="00F127AF">
      <w:pPr>
        <w:pStyle w:val="Textonotapie"/>
      </w:pPr>
      <w:r>
        <w:rPr>
          <w:rStyle w:val="Refdenotaalpie"/>
        </w:rPr>
        <w:footnoteRef/>
      </w:r>
      <w:r>
        <w:t xml:space="preserve"> Visible a foja </w:t>
      </w:r>
      <w:r w:rsidR="009D2EED">
        <w:t>384</w:t>
      </w:r>
      <w:r>
        <w:t xml:space="preserve">. </w:t>
      </w:r>
    </w:p>
  </w:footnote>
  <w:footnote w:id="12">
    <w:p w:rsidR="00117989" w:rsidRPr="00AE7313" w:rsidRDefault="00117989" w:rsidP="00AE7313">
      <w:pPr>
        <w:spacing w:after="0" w:line="240" w:lineRule="auto"/>
        <w:jc w:val="both"/>
        <w:rPr>
          <w:rFonts w:ascii="Arial" w:hAnsi="Arial" w:cs="Arial"/>
          <w:bCs/>
          <w:sz w:val="18"/>
          <w:szCs w:val="18"/>
        </w:rPr>
      </w:pPr>
      <w:r w:rsidRPr="00972498">
        <w:rPr>
          <w:rStyle w:val="Refdenotaalpie"/>
          <w:rFonts w:ascii="Arial" w:hAnsi="Arial" w:cs="Arial"/>
          <w:sz w:val="18"/>
          <w:szCs w:val="18"/>
        </w:rPr>
        <w:footnoteRef/>
      </w:r>
      <w:r w:rsidRPr="00972498">
        <w:rPr>
          <w:rFonts w:ascii="Arial" w:hAnsi="Arial" w:cs="Arial"/>
          <w:sz w:val="18"/>
          <w:szCs w:val="18"/>
        </w:rPr>
        <w:t xml:space="preserve"> </w:t>
      </w:r>
      <w:r w:rsidRPr="00972498">
        <w:rPr>
          <w:rFonts w:ascii="Arial" w:hAnsi="Arial" w:cs="Arial"/>
          <w:bCs/>
          <w:sz w:val="18"/>
          <w:szCs w:val="18"/>
        </w:rPr>
        <w:t xml:space="preserve">Ver tesis XVII.1o.C.T. J/6, consultable en la Gaceta del Semanario Judicial de la Federación, Libro 32, Julio de 2016, Tomo III, Décima Época, página 1827, de rubro: </w:t>
      </w:r>
      <w:r w:rsidRPr="00972498">
        <w:rPr>
          <w:rFonts w:ascii="Arial" w:hAnsi="Arial" w:cs="Arial"/>
          <w:bCs/>
          <w:i/>
          <w:sz w:val="18"/>
          <w:szCs w:val="18"/>
        </w:rPr>
        <w:t>“CONCEPTOS DE VIOLACIÓN INOPERANTES. SON LOS QUE SE SUSTENTAN EN SITUACIONES, CONSTANCIAS O PRUEBAS INEXISTENTES EN LOS AUTOS DE LOS QUE DERIVÓ EL ACTO RECLAMADO.”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8E0" w:rsidRDefault="002F38E0" w:rsidP="001A037E">
    <w:pPr>
      <w:pStyle w:val="Encabezado"/>
      <w:jc w:val="center"/>
      <w:rPr>
        <w:rFonts w:ascii="Arial" w:hAnsi="Arial" w:cs="Arial"/>
        <w:b/>
        <w:sz w:val="18"/>
        <w:szCs w:val="18"/>
      </w:rPr>
    </w:pPr>
    <w:r>
      <w:rPr>
        <w:rFonts w:ascii="Arial" w:hAnsi="Arial" w:cs="Arial"/>
        <w:b/>
        <w:sz w:val="18"/>
        <w:szCs w:val="18"/>
      </w:rPr>
      <w:t xml:space="preserve">                                                               </w:t>
    </w:r>
  </w:p>
  <w:p w:rsidR="002F38E0" w:rsidRDefault="002F38E0" w:rsidP="001A037E">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1B5A28EB" wp14:editId="6CE08BCC">
          <wp:simplePos x="0" y="0"/>
          <wp:positionH relativeFrom="margin">
            <wp:posOffset>-585437</wp:posOffset>
          </wp:positionH>
          <wp:positionV relativeFrom="paragraph">
            <wp:posOffset>206508</wp:posOffset>
          </wp:positionV>
          <wp:extent cx="1180011" cy="1404745"/>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2F38E0" w:rsidRPr="00A46BD3" w:rsidRDefault="00627314" w:rsidP="001A037E">
    <w:pPr>
      <w:pStyle w:val="Encabezado"/>
      <w:rPr>
        <w:rFonts w:ascii="Century Gothic" w:hAnsi="Century Gothic"/>
      </w:rPr>
    </w:pPr>
    <w:sdt>
      <w:sdtPr>
        <w:rPr>
          <w:rFonts w:ascii="Century Gothic" w:hAnsi="Century Gothic"/>
        </w:rPr>
        <w:id w:val="-839302948"/>
        <w:docPartObj>
          <w:docPartGallery w:val="Page Numbers (Margins)"/>
          <w:docPartUnique/>
        </w:docPartObj>
      </w:sdtPr>
      <w:sdtEndPr/>
      <w:sdtContent>
        <w:r w:rsidR="002F38E0" w:rsidRPr="00932419">
          <w:rPr>
            <w:rFonts w:ascii="Century Gothic" w:hAnsi="Century Gothic"/>
            <w:noProof/>
          </w:rPr>
          <mc:AlternateContent>
            <mc:Choice Requires="wps">
              <w:drawing>
                <wp:anchor distT="0" distB="0" distL="114300" distR="114300" simplePos="0" relativeHeight="251659264" behindDoc="0" locked="0" layoutInCell="0" allowOverlap="1" wp14:anchorId="7D5FF56F" wp14:editId="6557ABEB">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2F38E0" w:rsidRPr="00932419" w:rsidRDefault="002F38E0">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7B1881">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F56F"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2F38E0" w:rsidRPr="00932419" w:rsidRDefault="002F38E0">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7B1881">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403"/>
    <w:multiLevelType w:val="hybridMultilevel"/>
    <w:tmpl w:val="803C1156"/>
    <w:lvl w:ilvl="0" w:tplc="3B7EAED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4D4A6F"/>
    <w:multiLevelType w:val="hybridMultilevel"/>
    <w:tmpl w:val="CB667BA8"/>
    <w:lvl w:ilvl="0" w:tplc="B50E8828">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2" w15:restartNumberingAfterBreak="0">
    <w:nsid w:val="1A5A1694"/>
    <w:multiLevelType w:val="hybridMultilevel"/>
    <w:tmpl w:val="C2DCF654"/>
    <w:lvl w:ilvl="0" w:tplc="532E663C">
      <w:start w:val="1"/>
      <w:numFmt w:val="lowerRoman"/>
      <w:lvlText w:val="%1."/>
      <w:lvlJc w:val="left"/>
      <w:pPr>
        <w:ind w:left="2556" w:hanging="360"/>
      </w:pPr>
      <w:rPr>
        <w:rFonts w:hint="default"/>
        <w:b/>
      </w:rPr>
    </w:lvl>
    <w:lvl w:ilvl="1" w:tplc="080A0019" w:tentative="1">
      <w:start w:val="1"/>
      <w:numFmt w:val="lowerLetter"/>
      <w:lvlText w:val="%2."/>
      <w:lvlJc w:val="left"/>
      <w:pPr>
        <w:ind w:left="3276" w:hanging="360"/>
      </w:pPr>
    </w:lvl>
    <w:lvl w:ilvl="2" w:tplc="080A001B" w:tentative="1">
      <w:start w:val="1"/>
      <w:numFmt w:val="lowerRoman"/>
      <w:lvlText w:val="%3."/>
      <w:lvlJc w:val="right"/>
      <w:pPr>
        <w:ind w:left="3996" w:hanging="180"/>
      </w:pPr>
    </w:lvl>
    <w:lvl w:ilvl="3" w:tplc="080A000F" w:tentative="1">
      <w:start w:val="1"/>
      <w:numFmt w:val="decimal"/>
      <w:lvlText w:val="%4."/>
      <w:lvlJc w:val="left"/>
      <w:pPr>
        <w:ind w:left="4716" w:hanging="360"/>
      </w:pPr>
    </w:lvl>
    <w:lvl w:ilvl="4" w:tplc="080A0019" w:tentative="1">
      <w:start w:val="1"/>
      <w:numFmt w:val="lowerLetter"/>
      <w:lvlText w:val="%5."/>
      <w:lvlJc w:val="left"/>
      <w:pPr>
        <w:ind w:left="5436" w:hanging="360"/>
      </w:pPr>
    </w:lvl>
    <w:lvl w:ilvl="5" w:tplc="080A001B" w:tentative="1">
      <w:start w:val="1"/>
      <w:numFmt w:val="lowerRoman"/>
      <w:lvlText w:val="%6."/>
      <w:lvlJc w:val="right"/>
      <w:pPr>
        <w:ind w:left="6156" w:hanging="180"/>
      </w:pPr>
    </w:lvl>
    <w:lvl w:ilvl="6" w:tplc="080A000F" w:tentative="1">
      <w:start w:val="1"/>
      <w:numFmt w:val="decimal"/>
      <w:lvlText w:val="%7."/>
      <w:lvlJc w:val="left"/>
      <w:pPr>
        <w:ind w:left="6876" w:hanging="360"/>
      </w:pPr>
    </w:lvl>
    <w:lvl w:ilvl="7" w:tplc="080A0019" w:tentative="1">
      <w:start w:val="1"/>
      <w:numFmt w:val="lowerLetter"/>
      <w:lvlText w:val="%8."/>
      <w:lvlJc w:val="left"/>
      <w:pPr>
        <w:ind w:left="7596" w:hanging="360"/>
      </w:pPr>
    </w:lvl>
    <w:lvl w:ilvl="8" w:tplc="080A001B" w:tentative="1">
      <w:start w:val="1"/>
      <w:numFmt w:val="lowerRoman"/>
      <w:lvlText w:val="%9."/>
      <w:lvlJc w:val="right"/>
      <w:pPr>
        <w:ind w:left="8316" w:hanging="180"/>
      </w:pPr>
    </w:lvl>
  </w:abstractNum>
  <w:abstractNum w:abstractNumId="3" w15:restartNumberingAfterBreak="0">
    <w:nsid w:val="1C341F66"/>
    <w:multiLevelType w:val="hybridMultilevel"/>
    <w:tmpl w:val="AAC25F1E"/>
    <w:lvl w:ilvl="0" w:tplc="9D4E262E">
      <w:start w:val="1"/>
      <w:numFmt w:val="upperRoman"/>
      <w:lvlText w:val="%1."/>
      <w:lvlJc w:val="left"/>
      <w:pPr>
        <w:ind w:left="116" w:hanging="260"/>
        <w:jc w:val="right"/>
      </w:pPr>
      <w:rPr>
        <w:rFonts w:ascii="Arial" w:eastAsia="Arial" w:hAnsi="Arial" w:cs="Arial" w:hint="default"/>
        <w:b/>
        <w:bCs/>
        <w:w w:val="99"/>
        <w:sz w:val="28"/>
        <w:szCs w:val="28"/>
      </w:rPr>
    </w:lvl>
    <w:lvl w:ilvl="1" w:tplc="2DDCDE1E">
      <w:start w:val="1"/>
      <w:numFmt w:val="lowerLetter"/>
      <w:lvlText w:val="%2)"/>
      <w:lvlJc w:val="left"/>
      <w:pPr>
        <w:ind w:left="1536" w:hanging="708"/>
        <w:jc w:val="right"/>
      </w:pPr>
      <w:rPr>
        <w:rFonts w:ascii="Arial" w:eastAsia="Arial" w:hAnsi="Arial" w:cs="Arial" w:hint="default"/>
        <w:b/>
        <w:bCs/>
        <w:w w:val="99"/>
        <w:sz w:val="28"/>
        <w:szCs w:val="28"/>
      </w:rPr>
    </w:lvl>
    <w:lvl w:ilvl="2" w:tplc="D270B496">
      <w:start w:val="1"/>
      <w:numFmt w:val="decimal"/>
      <w:lvlText w:val="%3."/>
      <w:lvlJc w:val="left"/>
      <w:pPr>
        <w:ind w:left="836" w:hanging="348"/>
        <w:jc w:val="right"/>
      </w:pPr>
      <w:rPr>
        <w:rFonts w:ascii="Arial" w:eastAsia="Arial" w:hAnsi="Arial" w:cs="Arial" w:hint="default"/>
        <w:w w:val="99"/>
        <w:sz w:val="28"/>
        <w:szCs w:val="28"/>
      </w:rPr>
    </w:lvl>
    <w:lvl w:ilvl="3" w:tplc="6E7CFF14">
      <w:start w:val="1"/>
      <w:numFmt w:val="lowerRoman"/>
      <w:lvlText w:val="%4)"/>
      <w:lvlJc w:val="left"/>
      <w:pPr>
        <w:ind w:left="1556" w:hanging="696"/>
        <w:jc w:val="right"/>
      </w:pPr>
      <w:rPr>
        <w:rFonts w:ascii="Arial" w:eastAsia="Arial" w:hAnsi="Arial" w:cs="Arial" w:hint="default"/>
        <w:w w:val="99"/>
        <w:sz w:val="28"/>
        <w:szCs w:val="28"/>
      </w:rPr>
    </w:lvl>
    <w:lvl w:ilvl="4" w:tplc="2858425E">
      <w:numFmt w:val="bullet"/>
      <w:lvlText w:val="•"/>
      <w:lvlJc w:val="left"/>
      <w:pPr>
        <w:ind w:left="2768" w:hanging="696"/>
      </w:pPr>
      <w:rPr>
        <w:rFonts w:hint="default"/>
      </w:rPr>
    </w:lvl>
    <w:lvl w:ilvl="5" w:tplc="728CF166">
      <w:numFmt w:val="bullet"/>
      <w:lvlText w:val="•"/>
      <w:lvlJc w:val="left"/>
      <w:pPr>
        <w:ind w:left="3977" w:hanging="696"/>
      </w:pPr>
      <w:rPr>
        <w:rFonts w:hint="default"/>
      </w:rPr>
    </w:lvl>
    <w:lvl w:ilvl="6" w:tplc="9DE836EE">
      <w:numFmt w:val="bullet"/>
      <w:lvlText w:val="•"/>
      <w:lvlJc w:val="left"/>
      <w:pPr>
        <w:ind w:left="5185" w:hanging="696"/>
      </w:pPr>
      <w:rPr>
        <w:rFonts w:hint="default"/>
      </w:rPr>
    </w:lvl>
    <w:lvl w:ilvl="7" w:tplc="B12A1022">
      <w:numFmt w:val="bullet"/>
      <w:lvlText w:val="•"/>
      <w:lvlJc w:val="left"/>
      <w:pPr>
        <w:ind w:left="6394" w:hanging="696"/>
      </w:pPr>
      <w:rPr>
        <w:rFonts w:hint="default"/>
      </w:rPr>
    </w:lvl>
    <w:lvl w:ilvl="8" w:tplc="6A221D9C">
      <w:numFmt w:val="bullet"/>
      <w:lvlText w:val="•"/>
      <w:lvlJc w:val="left"/>
      <w:pPr>
        <w:ind w:left="7602" w:hanging="696"/>
      </w:pPr>
      <w:rPr>
        <w:rFonts w:hint="default"/>
      </w:rPr>
    </w:lvl>
  </w:abstractNum>
  <w:abstractNum w:abstractNumId="4" w15:restartNumberingAfterBreak="0">
    <w:nsid w:val="1C593FF4"/>
    <w:multiLevelType w:val="hybridMultilevel"/>
    <w:tmpl w:val="D188D352"/>
    <w:lvl w:ilvl="0" w:tplc="9D264632">
      <w:start w:val="1"/>
      <w:numFmt w:val="decimal"/>
      <w:lvlText w:val="%1."/>
      <w:lvlJc w:val="left"/>
      <w:pPr>
        <w:ind w:left="2214" w:hanging="720"/>
      </w:pPr>
      <w:rPr>
        <w:rFonts w:ascii="Arial" w:eastAsiaTheme="minorEastAsia" w:hAnsi="Arial" w:cs="Arial"/>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201D29A0"/>
    <w:multiLevelType w:val="hybridMultilevel"/>
    <w:tmpl w:val="3B2EB44E"/>
    <w:lvl w:ilvl="0" w:tplc="C0949CE2">
      <w:start w:val="1"/>
      <w:numFmt w:val="lowerLetter"/>
      <w:lvlText w:val="%1)"/>
      <w:lvlJc w:val="left"/>
      <w:pPr>
        <w:ind w:left="2229" w:hanging="375"/>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6" w15:restartNumberingAfterBreak="0">
    <w:nsid w:val="24C42B87"/>
    <w:multiLevelType w:val="hybridMultilevel"/>
    <w:tmpl w:val="B36CAF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F43B28"/>
    <w:multiLevelType w:val="hybridMultilevel"/>
    <w:tmpl w:val="DC7C42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A849F2"/>
    <w:multiLevelType w:val="hybridMultilevel"/>
    <w:tmpl w:val="F6AE3AEC"/>
    <w:lvl w:ilvl="0" w:tplc="080A001B">
      <w:start w:val="1"/>
      <w:numFmt w:val="lowerRoman"/>
      <w:lvlText w:val="%1."/>
      <w:lvlJc w:val="righ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3B27ADD"/>
    <w:multiLevelType w:val="hybridMultilevel"/>
    <w:tmpl w:val="9C2AA744"/>
    <w:lvl w:ilvl="0" w:tplc="653AFDC8">
      <w:start w:val="1"/>
      <w:numFmt w:val="upperRoman"/>
      <w:lvlText w:val="%1."/>
      <w:lvlJc w:val="left"/>
      <w:pPr>
        <w:ind w:left="1497" w:hanging="720"/>
      </w:pPr>
      <w:rPr>
        <w:rFonts w:hint="default"/>
      </w:rPr>
    </w:lvl>
    <w:lvl w:ilvl="1" w:tplc="080A0019" w:tentative="1">
      <w:start w:val="1"/>
      <w:numFmt w:val="lowerLetter"/>
      <w:lvlText w:val="%2."/>
      <w:lvlJc w:val="left"/>
      <w:pPr>
        <w:ind w:left="1857" w:hanging="360"/>
      </w:pPr>
    </w:lvl>
    <w:lvl w:ilvl="2" w:tplc="080A001B" w:tentative="1">
      <w:start w:val="1"/>
      <w:numFmt w:val="lowerRoman"/>
      <w:lvlText w:val="%3."/>
      <w:lvlJc w:val="right"/>
      <w:pPr>
        <w:ind w:left="2577" w:hanging="180"/>
      </w:pPr>
    </w:lvl>
    <w:lvl w:ilvl="3" w:tplc="080A000F" w:tentative="1">
      <w:start w:val="1"/>
      <w:numFmt w:val="decimal"/>
      <w:lvlText w:val="%4."/>
      <w:lvlJc w:val="left"/>
      <w:pPr>
        <w:ind w:left="3297" w:hanging="360"/>
      </w:pPr>
    </w:lvl>
    <w:lvl w:ilvl="4" w:tplc="080A0019" w:tentative="1">
      <w:start w:val="1"/>
      <w:numFmt w:val="lowerLetter"/>
      <w:lvlText w:val="%5."/>
      <w:lvlJc w:val="left"/>
      <w:pPr>
        <w:ind w:left="4017" w:hanging="360"/>
      </w:pPr>
    </w:lvl>
    <w:lvl w:ilvl="5" w:tplc="080A001B" w:tentative="1">
      <w:start w:val="1"/>
      <w:numFmt w:val="lowerRoman"/>
      <w:lvlText w:val="%6."/>
      <w:lvlJc w:val="right"/>
      <w:pPr>
        <w:ind w:left="4737" w:hanging="180"/>
      </w:pPr>
    </w:lvl>
    <w:lvl w:ilvl="6" w:tplc="080A000F" w:tentative="1">
      <w:start w:val="1"/>
      <w:numFmt w:val="decimal"/>
      <w:lvlText w:val="%7."/>
      <w:lvlJc w:val="left"/>
      <w:pPr>
        <w:ind w:left="5457" w:hanging="360"/>
      </w:pPr>
    </w:lvl>
    <w:lvl w:ilvl="7" w:tplc="080A0019" w:tentative="1">
      <w:start w:val="1"/>
      <w:numFmt w:val="lowerLetter"/>
      <w:lvlText w:val="%8."/>
      <w:lvlJc w:val="left"/>
      <w:pPr>
        <w:ind w:left="6177" w:hanging="360"/>
      </w:pPr>
    </w:lvl>
    <w:lvl w:ilvl="8" w:tplc="080A001B" w:tentative="1">
      <w:start w:val="1"/>
      <w:numFmt w:val="lowerRoman"/>
      <w:lvlText w:val="%9."/>
      <w:lvlJc w:val="right"/>
      <w:pPr>
        <w:ind w:left="6897" w:hanging="180"/>
      </w:pPr>
    </w:lvl>
  </w:abstractNum>
  <w:abstractNum w:abstractNumId="10" w15:restartNumberingAfterBreak="0">
    <w:nsid w:val="35FF3668"/>
    <w:multiLevelType w:val="hybridMultilevel"/>
    <w:tmpl w:val="6B82B172"/>
    <w:lvl w:ilvl="0" w:tplc="316C7E1C">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1" w15:restartNumberingAfterBreak="0">
    <w:nsid w:val="397C0DB2"/>
    <w:multiLevelType w:val="hybridMultilevel"/>
    <w:tmpl w:val="E7F2AD74"/>
    <w:lvl w:ilvl="0" w:tplc="EBE2C974">
      <w:start w:val="1"/>
      <w:numFmt w:val="lowerLetter"/>
      <w:lvlText w:val="%1)"/>
      <w:lvlJc w:val="left"/>
      <w:pPr>
        <w:ind w:left="2196" w:hanging="36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2"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13" w15:restartNumberingAfterBreak="0">
    <w:nsid w:val="428C41F8"/>
    <w:multiLevelType w:val="hybridMultilevel"/>
    <w:tmpl w:val="E96EDC5A"/>
    <w:lvl w:ilvl="0" w:tplc="B12EC46C">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4" w15:restartNumberingAfterBreak="0">
    <w:nsid w:val="47926DDF"/>
    <w:multiLevelType w:val="hybridMultilevel"/>
    <w:tmpl w:val="59BACDC8"/>
    <w:lvl w:ilvl="0" w:tplc="C4C2F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B64CC3"/>
    <w:multiLevelType w:val="hybridMultilevel"/>
    <w:tmpl w:val="3618C44E"/>
    <w:lvl w:ilvl="0" w:tplc="6C20A72C">
      <w:start w:val="1"/>
      <w:numFmt w:val="lowerRoman"/>
      <w:lvlText w:val="%1."/>
      <w:lvlJc w:val="left"/>
      <w:pPr>
        <w:ind w:left="2934" w:hanging="720"/>
      </w:pPr>
      <w:rPr>
        <w:rFonts w:hint="default"/>
        <w:b/>
      </w:r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16" w15:restartNumberingAfterBreak="0">
    <w:nsid w:val="49684F11"/>
    <w:multiLevelType w:val="hybridMultilevel"/>
    <w:tmpl w:val="4E881F30"/>
    <w:lvl w:ilvl="0" w:tplc="F51CCF6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F426F05"/>
    <w:multiLevelType w:val="hybridMultilevel"/>
    <w:tmpl w:val="310273FA"/>
    <w:lvl w:ilvl="0" w:tplc="D7DC9C36">
      <w:start w:val="1"/>
      <w:numFmt w:val="upperLetter"/>
      <w:lvlText w:val="%1)"/>
      <w:lvlJc w:val="left"/>
      <w:pPr>
        <w:ind w:left="2196" w:hanging="36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8" w15:restartNumberingAfterBreak="0">
    <w:nsid w:val="573B4202"/>
    <w:multiLevelType w:val="hybridMultilevel"/>
    <w:tmpl w:val="18E68518"/>
    <w:lvl w:ilvl="0" w:tplc="7736DE62">
      <w:start w:val="1"/>
      <w:numFmt w:val="low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666F7993"/>
    <w:multiLevelType w:val="hybridMultilevel"/>
    <w:tmpl w:val="86A6F79A"/>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6E24179E"/>
    <w:multiLevelType w:val="hybridMultilevel"/>
    <w:tmpl w:val="279008DC"/>
    <w:lvl w:ilvl="0" w:tplc="C3ECB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C71000"/>
    <w:multiLevelType w:val="hybridMultilevel"/>
    <w:tmpl w:val="2EA4B806"/>
    <w:lvl w:ilvl="0" w:tplc="532E663C">
      <w:start w:val="1"/>
      <w:numFmt w:val="lowerRoman"/>
      <w:lvlText w:val="%1."/>
      <w:lvlJc w:val="left"/>
      <w:pPr>
        <w:ind w:left="2574" w:hanging="720"/>
      </w:pPr>
      <w:rPr>
        <w:rFonts w:hint="default"/>
        <w:b/>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2" w15:restartNumberingAfterBreak="0">
    <w:nsid w:val="7F33149E"/>
    <w:multiLevelType w:val="hybridMultilevel"/>
    <w:tmpl w:val="C142B8FA"/>
    <w:lvl w:ilvl="0" w:tplc="7736DE62">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5"/>
  </w:num>
  <w:num w:numId="3">
    <w:abstractNumId w:val="4"/>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1"/>
  </w:num>
  <w:num w:numId="10">
    <w:abstractNumId w:val="2"/>
  </w:num>
  <w:num w:numId="11">
    <w:abstractNumId w:val="22"/>
  </w:num>
  <w:num w:numId="12">
    <w:abstractNumId w:val="14"/>
  </w:num>
  <w:num w:numId="13">
    <w:abstractNumId w:val="17"/>
  </w:num>
  <w:num w:numId="14">
    <w:abstractNumId w:val="8"/>
  </w:num>
  <w:num w:numId="15">
    <w:abstractNumId w:val="18"/>
  </w:num>
  <w:num w:numId="16">
    <w:abstractNumId w:val="19"/>
  </w:num>
  <w:num w:numId="17">
    <w:abstractNumId w:val="1"/>
  </w:num>
  <w:num w:numId="18">
    <w:abstractNumId w:val="10"/>
  </w:num>
  <w:num w:numId="19">
    <w:abstractNumId w:val="13"/>
  </w:num>
  <w:num w:numId="20">
    <w:abstractNumId w:val="3"/>
  </w:num>
  <w:num w:numId="21">
    <w:abstractNumId w:val="6"/>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7"/>
    <w:rsid w:val="00012AA4"/>
    <w:rsid w:val="00014988"/>
    <w:rsid w:val="0001654A"/>
    <w:rsid w:val="00017A7B"/>
    <w:rsid w:val="000222BC"/>
    <w:rsid w:val="0003093B"/>
    <w:rsid w:val="00035A80"/>
    <w:rsid w:val="00047044"/>
    <w:rsid w:val="00052338"/>
    <w:rsid w:val="00052672"/>
    <w:rsid w:val="000579D6"/>
    <w:rsid w:val="00060D58"/>
    <w:rsid w:val="00070FA3"/>
    <w:rsid w:val="00077638"/>
    <w:rsid w:val="00094DCD"/>
    <w:rsid w:val="000975EC"/>
    <w:rsid w:val="00097C13"/>
    <w:rsid w:val="000B1EF5"/>
    <w:rsid w:val="000C155D"/>
    <w:rsid w:val="000C3392"/>
    <w:rsid w:val="000C57A1"/>
    <w:rsid w:val="000E5ABE"/>
    <w:rsid w:val="000F090C"/>
    <w:rsid w:val="000F76F5"/>
    <w:rsid w:val="00102981"/>
    <w:rsid w:val="0010717A"/>
    <w:rsid w:val="0011308A"/>
    <w:rsid w:val="00116CC1"/>
    <w:rsid w:val="00117989"/>
    <w:rsid w:val="00124DCD"/>
    <w:rsid w:val="001316A2"/>
    <w:rsid w:val="00141A08"/>
    <w:rsid w:val="001420A7"/>
    <w:rsid w:val="001561EB"/>
    <w:rsid w:val="0016203F"/>
    <w:rsid w:val="00181568"/>
    <w:rsid w:val="00183336"/>
    <w:rsid w:val="00183507"/>
    <w:rsid w:val="00193204"/>
    <w:rsid w:val="00194757"/>
    <w:rsid w:val="001A037E"/>
    <w:rsid w:val="001A60BA"/>
    <w:rsid w:val="001B6234"/>
    <w:rsid w:val="001B6FFA"/>
    <w:rsid w:val="001B73FE"/>
    <w:rsid w:val="001C2F97"/>
    <w:rsid w:val="001C584B"/>
    <w:rsid w:val="001D0F34"/>
    <w:rsid w:val="001D1715"/>
    <w:rsid w:val="001D4201"/>
    <w:rsid w:val="001F5DAA"/>
    <w:rsid w:val="00200953"/>
    <w:rsid w:val="00201001"/>
    <w:rsid w:val="002066B5"/>
    <w:rsid w:val="00215E84"/>
    <w:rsid w:val="00217812"/>
    <w:rsid w:val="00224E9D"/>
    <w:rsid w:val="0022500B"/>
    <w:rsid w:val="00231C08"/>
    <w:rsid w:val="00236644"/>
    <w:rsid w:val="002369E8"/>
    <w:rsid w:val="00242956"/>
    <w:rsid w:val="0025074C"/>
    <w:rsid w:val="00254E0E"/>
    <w:rsid w:val="00260938"/>
    <w:rsid w:val="00260C03"/>
    <w:rsid w:val="002644CA"/>
    <w:rsid w:val="002712EE"/>
    <w:rsid w:val="00275335"/>
    <w:rsid w:val="0027767F"/>
    <w:rsid w:val="00284447"/>
    <w:rsid w:val="00285964"/>
    <w:rsid w:val="00292E29"/>
    <w:rsid w:val="00293565"/>
    <w:rsid w:val="00294DFF"/>
    <w:rsid w:val="002B0821"/>
    <w:rsid w:val="002B0997"/>
    <w:rsid w:val="002B18FE"/>
    <w:rsid w:val="002C7944"/>
    <w:rsid w:val="002C7F08"/>
    <w:rsid w:val="002D0BC3"/>
    <w:rsid w:val="002D2217"/>
    <w:rsid w:val="002D2C7E"/>
    <w:rsid w:val="002D456D"/>
    <w:rsid w:val="002E1EEE"/>
    <w:rsid w:val="002F3443"/>
    <w:rsid w:val="002F38E0"/>
    <w:rsid w:val="002F63C8"/>
    <w:rsid w:val="003045F0"/>
    <w:rsid w:val="003049DB"/>
    <w:rsid w:val="00311C87"/>
    <w:rsid w:val="003130FE"/>
    <w:rsid w:val="00314209"/>
    <w:rsid w:val="003205B6"/>
    <w:rsid w:val="00322EBA"/>
    <w:rsid w:val="00325ECF"/>
    <w:rsid w:val="00326BF6"/>
    <w:rsid w:val="003300B8"/>
    <w:rsid w:val="003315FE"/>
    <w:rsid w:val="00340BAE"/>
    <w:rsid w:val="00352717"/>
    <w:rsid w:val="00354414"/>
    <w:rsid w:val="00363A21"/>
    <w:rsid w:val="00365C51"/>
    <w:rsid w:val="00366DB8"/>
    <w:rsid w:val="003671EB"/>
    <w:rsid w:val="0036731E"/>
    <w:rsid w:val="00383259"/>
    <w:rsid w:val="00383C43"/>
    <w:rsid w:val="00385085"/>
    <w:rsid w:val="003868D4"/>
    <w:rsid w:val="0039030D"/>
    <w:rsid w:val="00391EE0"/>
    <w:rsid w:val="0039526D"/>
    <w:rsid w:val="003A0F97"/>
    <w:rsid w:val="003A49AA"/>
    <w:rsid w:val="003A5C1B"/>
    <w:rsid w:val="003B5573"/>
    <w:rsid w:val="003D2B23"/>
    <w:rsid w:val="003D6C81"/>
    <w:rsid w:val="003D726B"/>
    <w:rsid w:val="003E73EF"/>
    <w:rsid w:val="003E79BF"/>
    <w:rsid w:val="003F109C"/>
    <w:rsid w:val="003F16E6"/>
    <w:rsid w:val="003F2C0A"/>
    <w:rsid w:val="003F3EE3"/>
    <w:rsid w:val="004009B9"/>
    <w:rsid w:val="00401F56"/>
    <w:rsid w:val="00402EB0"/>
    <w:rsid w:val="004158E8"/>
    <w:rsid w:val="00421AD2"/>
    <w:rsid w:val="004259DB"/>
    <w:rsid w:val="00430119"/>
    <w:rsid w:val="0043168D"/>
    <w:rsid w:val="00440C50"/>
    <w:rsid w:val="0044255F"/>
    <w:rsid w:val="00451DE9"/>
    <w:rsid w:val="004552E1"/>
    <w:rsid w:val="00461F97"/>
    <w:rsid w:val="00463621"/>
    <w:rsid w:val="00465193"/>
    <w:rsid w:val="00471C81"/>
    <w:rsid w:val="00474EFF"/>
    <w:rsid w:val="0048074B"/>
    <w:rsid w:val="00480D3B"/>
    <w:rsid w:val="00480F6F"/>
    <w:rsid w:val="004859E2"/>
    <w:rsid w:val="00487DF3"/>
    <w:rsid w:val="004923E3"/>
    <w:rsid w:val="004A1555"/>
    <w:rsid w:val="004A6A7B"/>
    <w:rsid w:val="004B2FAB"/>
    <w:rsid w:val="004B4499"/>
    <w:rsid w:val="004B661A"/>
    <w:rsid w:val="004C23DE"/>
    <w:rsid w:val="004C2C68"/>
    <w:rsid w:val="004C483D"/>
    <w:rsid w:val="004C577A"/>
    <w:rsid w:val="004D5508"/>
    <w:rsid w:val="004E44F6"/>
    <w:rsid w:val="004E69A8"/>
    <w:rsid w:val="004E7276"/>
    <w:rsid w:val="004F4173"/>
    <w:rsid w:val="004F541B"/>
    <w:rsid w:val="004F7949"/>
    <w:rsid w:val="0050005E"/>
    <w:rsid w:val="0050019C"/>
    <w:rsid w:val="005004BE"/>
    <w:rsid w:val="0051021F"/>
    <w:rsid w:val="00512FDD"/>
    <w:rsid w:val="00514083"/>
    <w:rsid w:val="00520905"/>
    <w:rsid w:val="00523997"/>
    <w:rsid w:val="0052489F"/>
    <w:rsid w:val="00525E6A"/>
    <w:rsid w:val="0052655A"/>
    <w:rsid w:val="00527A10"/>
    <w:rsid w:val="00532398"/>
    <w:rsid w:val="00532533"/>
    <w:rsid w:val="00537E1C"/>
    <w:rsid w:val="005449BE"/>
    <w:rsid w:val="00557476"/>
    <w:rsid w:val="00557C26"/>
    <w:rsid w:val="005624B4"/>
    <w:rsid w:val="00563171"/>
    <w:rsid w:val="00570417"/>
    <w:rsid w:val="005769AA"/>
    <w:rsid w:val="00582C62"/>
    <w:rsid w:val="00585E8E"/>
    <w:rsid w:val="00587918"/>
    <w:rsid w:val="005A36B9"/>
    <w:rsid w:val="005B045B"/>
    <w:rsid w:val="005B4072"/>
    <w:rsid w:val="005B5521"/>
    <w:rsid w:val="005B6BAF"/>
    <w:rsid w:val="005C2A28"/>
    <w:rsid w:val="005C45EF"/>
    <w:rsid w:val="005D3B87"/>
    <w:rsid w:val="005D7DBE"/>
    <w:rsid w:val="005E3E03"/>
    <w:rsid w:val="005E75AA"/>
    <w:rsid w:val="00604466"/>
    <w:rsid w:val="00624D70"/>
    <w:rsid w:val="00627314"/>
    <w:rsid w:val="00636D71"/>
    <w:rsid w:val="0065453E"/>
    <w:rsid w:val="00667629"/>
    <w:rsid w:val="00670C04"/>
    <w:rsid w:val="00677B85"/>
    <w:rsid w:val="00680DF5"/>
    <w:rsid w:val="006848BA"/>
    <w:rsid w:val="0068534F"/>
    <w:rsid w:val="00697E9A"/>
    <w:rsid w:val="006A3A54"/>
    <w:rsid w:val="006A3CC2"/>
    <w:rsid w:val="006A51CE"/>
    <w:rsid w:val="006A5B45"/>
    <w:rsid w:val="006A7273"/>
    <w:rsid w:val="006A7EE7"/>
    <w:rsid w:val="006B532D"/>
    <w:rsid w:val="006B7E38"/>
    <w:rsid w:val="006C2B8B"/>
    <w:rsid w:val="006C3378"/>
    <w:rsid w:val="006C6FF8"/>
    <w:rsid w:val="006E295D"/>
    <w:rsid w:val="006E4930"/>
    <w:rsid w:val="006E5115"/>
    <w:rsid w:val="006E5692"/>
    <w:rsid w:val="0070589B"/>
    <w:rsid w:val="00710797"/>
    <w:rsid w:val="00722811"/>
    <w:rsid w:val="00725910"/>
    <w:rsid w:val="00725F4C"/>
    <w:rsid w:val="00733084"/>
    <w:rsid w:val="007367D1"/>
    <w:rsid w:val="00746075"/>
    <w:rsid w:val="00747FC9"/>
    <w:rsid w:val="0075065C"/>
    <w:rsid w:val="00757DE0"/>
    <w:rsid w:val="007639A7"/>
    <w:rsid w:val="00764D75"/>
    <w:rsid w:val="007742BC"/>
    <w:rsid w:val="007801BC"/>
    <w:rsid w:val="007803BE"/>
    <w:rsid w:val="00781E2D"/>
    <w:rsid w:val="0078477D"/>
    <w:rsid w:val="00791F30"/>
    <w:rsid w:val="007977CA"/>
    <w:rsid w:val="007A7580"/>
    <w:rsid w:val="007B1881"/>
    <w:rsid w:val="007B2533"/>
    <w:rsid w:val="007B44E0"/>
    <w:rsid w:val="007B5533"/>
    <w:rsid w:val="007D17D1"/>
    <w:rsid w:val="007D32FC"/>
    <w:rsid w:val="007D771A"/>
    <w:rsid w:val="007E35C4"/>
    <w:rsid w:val="007E5F1F"/>
    <w:rsid w:val="007E6BC8"/>
    <w:rsid w:val="007E6FB2"/>
    <w:rsid w:val="007E7E7E"/>
    <w:rsid w:val="007F107A"/>
    <w:rsid w:val="00806474"/>
    <w:rsid w:val="00811E40"/>
    <w:rsid w:val="0081421B"/>
    <w:rsid w:val="0081491D"/>
    <w:rsid w:val="00817594"/>
    <w:rsid w:val="008243FB"/>
    <w:rsid w:val="00824D2D"/>
    <w:rsid w:val="008313A7"/>
    <w:rsid w:val="00831765"/>
    <w:rsid w:val="00833CFD"/>
    <w:rsid w:val="00835EFD"/>
    <w:rsid w:val="00853C39"/>
    <w:rsid w:val="00856799"/>
    <w:rsid w:val="00861D3C"/>
    <w:rsid w:val="008628C8"/>
    <w:rsid w:val="00863880"/>
    <w:rsid w:val="008662DB"/>
    <w:rsid w:val="0087196E"/>
    <w:rsid w:val="00871EE9"/>
    <w:rsid w:val="00880A0C"/>
    <w:rsid w:val="00885F0A"/>
    <w:rsid w:val="00887A3A"/>
    <w:rsid w:val="00893793"/>
    <w:rsid w:val="00893CD5"/>
    <w:rsid w:val="00894EBB"/>
    <w:rsid w:val="008A1029"/>
    <w:rsid w:val="008A1D34"/>
    <w:rsid w:val="008C3498"/>
    <w:rsid w:val="008C41EE"/>
    <w:rsid w:val="008D08DB"/>
    <w:rsid w:val="008D18E7"/>
    <w:rsid w:val="008E62FF"/>
    <w:rsid w:val="008F3EFF"/>
    <w:rsid w:val="008F4288"/>
    <w:rsid w:val="008F4CC1"/>
    <w:rsid w:val="00902160"/>
    <w:rsid w:val="00905386"/>
    <w:rsid w:val="00910DCF"/>
    <w:rsid w:val="009140A6"/>
    <w:rsid w:val="0091675F"/>
    <w:rsid w:val="00916B1F"/>
    <w:rsid w:val="00920A7E"/>
    <w:rsid w:val="00931B8A"/>
    <w:rsid w:val="0093468C"/>
    <w:rsid w:val="0093598C"/>
    <w:rsid w:val="00937FF8"/>
    <w:rsid w:val="00945441"/>
    <w:rsid w:val="009565C2"/>
    <w:rsid w:val="00967191"/>
    <w:rsid w:val="00970ABE"/>
    <w:rsid w:val="00972498"/>
    <w:rsid w:val="00975789"/>
    <w:rsid w:val="00975F32"/>
    <w:rsid w:val="00976015"/>
    <w:rsid w:val="00976649"/>
    <w:rsid w:val="00981499"/>
    <w:rsid w:val="00981E71"/>
    <w:rsid w:val="009842D1"/>
    <w:rsid w:val="009859F4"/>
    <w:rsid w:val="0098685F"/>
    <w:rsid w:val="00986F4B"/>
    <w:rsid w:val="009929FD"/>
    <w:rsid w:val="009944B4"/>
    <w:rsid w:val="009A2BE3"/>
    <w:rsid w:val="009B2DFF"/>
    <w:rsid w:val="009C1350"/>
    <w:rsid w:val="009C18D4"/>
    <w:rsid w:val="009C580C"/>
    <w:rsid w:val="009C6AA8"/>
    <w:rsid w:val="009C70A0"/>
    <w:rsid w:val="009D0DE8"/>
    <w:rsid w:val="009D2EED"/>
    <w:rsid w:val="009D3AAD"/>
    <w:rsid w:val="009D5085"/>
    <w:rsid w:val="009E0607"/>
    <w:rsid w:val="009E0F3C"/>
    <w:rsid w:val="009E1E0C"/>
    <w:rsid w:val="009E32F9"/>
    <w:rsid w:val="009E52B3"/>
    <w:rsid w:val="009E7881"/>
    <w:rsid w:val="00A011DD"/>
    <w:rsid w:val="00A02C19"/>
    <w:rsid w:val="00A02D7B"/>
    <w:rsid w:val="00A02E7F"/>
    <w:rsid w:val="00A04BCF"/>
    <w:rsid w:val="00A10124"/>
    <w:rsid w:val="00A126C6"/>
    <w:rsid w:val="00A135B5"/>
    <w:rsid w:val="00A200F4"/>
    <w:rsid w:val="00A24A99"/>
    <w:rsid w:val="00A325D8"/>
    <w:rsid w:val="00A45061"/>
    <w:rsid w:val="00A4696B"/>
    <w:rsid w:val="00A51DD2"/>
    <w:rsid w:val="00A53348"/>
    <w:rsid w:val="00A61F99"/>
    <w:rsid w:val="00A72C92"/>
    <w:rsid w:val="00A77810"/>
    <w:rsid w:val="00A8780E"/>
    <w:rsid w:val="00AA1F6D"/>
    <w:rsid w:val="00AA2831"/>
    <w:rsid w:val="00AA6E4F"/>
    <w:rsid w:val="00AB62DA"/>
    <w:rsid w:val="00AB7ADA"/>
    <w:rsid w:val="00AC3277"/>
    <w:rsid w:val="00AD2F0C"/>
    <w:rsid w:val="00AE7313"/>
    <w:rsid w:val="00B067CA"/>
    <w:rsid w:val="00B06BA5"/>
    <w:rsid w:val="00B1001A"/>
    <w:rsid w:val="00B14D7C"/>
    <w:rsid w:val="00B41598"/>
    <w:rsid w:val="00B42708"/>
    <w:rsid w:val="00B456AD"/>
    <w:rsid w:val="00B471BD"/>
    <w:rsid w:val="00B51769"/>
    <w:rsid w:val="00B5535A"/>
    <w:rsid w:val="00B64A98"/>
    <w:rsid w:val="00B6517D"/>
    <w:rsid w:val="00B71180"/>
    <w:rsid w:val="00B74DB0"/>
    <w:rsid w:val="00B81066"/>
    <w:rsid w:val="00B92500"/>
    <w:rsid w:val="00B92F78"/>
    <w:rsid w:val="00B93A86"/>
    <w:rsid w:val="00B94E22"/>
    <w:rsid w:val="00B95B6D"/>
    <w:rsid w:val="00BA0C1C"/>
    <w:rsid w:val="00BA18E7"/>
    <w:rsid w:val="00BA34AA"/>
    <w:rsid w:val="00BA4742"/>
    <w:rsid w:val="00BA5DD7"/>
    <w:rsid w:val="00BC2D1C"/>
    <w:rsid w:val="00BD690F"/>
    <w:rsid w:val="00BE1D00"/>
    <w:rsid w:val="00BE3C61"/>
    <w:rsid w:val="00BE6D59"/>
    <w:rsid w:val="00C0228E"/>
    <w:rsid w:val="00C12A27"/>
    <w:rsid w:val="00C241ED"/>
    <w:rsid w:val="00C32256"/>
    <w:rsid w:val="00C32E0A"/>
    <w:rsid w:val="00C41EA4"/>
    <w:rsid w:val="00C43262"/>
    <w:rsid w:val="00C4439E"/>
    <w:rsid w:val="00C475E0"/>
    <w:rsid w:val="00C52415"/>
    <w:rsid w:val="00C5398A"/>
    <w:rsid w:val="00C55B73"/>
    <w:rsid w:val="00C56A46"/>
    <w:rsid w:val="00C60FDB"/>
    <w:rsid w:val="00C61A63"/>
    <w:rsid w:val="00C6247B"/>
    <w:rsid w:val="00C64BA0"/>
    <w:rsid w:val="00C74D8C"/>
    <w:rsid w:val="00C74F6A"/>
    <w:rsid w:val="00C768C4"/>
    <w:rsid w:val="00C77247"/>
    <w:rsid w:val="00C808E4"/>
    <w:rsid w:val="00C84E66"/>
    <w:rsid w:val="00C91AF8"/>
    <w:rsid w:val="00C94109"/>
    <w:rsid w:val="00C96BB7"/>
    <w:rsid w:val="00CA1C8B"/>
    <w:rsid w:val="00CA3F7F"/>
    <w:rsid w:val="00CA42EE"/>
    <w:rsid w:val="00CA6036"/>
    <w:rsid w:val="00CA6272"/>
    <w:rsid w:val="00CA7CB5"/>
    <w:rsid w:val="00CB4DA7"/>
    <w:rsid w:val="00CC1F81"/>
    <w:rsid w:val="00CC51E2"/>
    <w:rsid w:val="00CE73CF"/>
    <w:rsid w:val="00CF49AD"/>
    <w:rsid w:val="00CF75BC"/>
    <w:rsid w:val="00D0177C"/>
    <w:rsid w:val="00D054D2"/>
    <w:rsid w:val="00D05C00"/>
    <w:rsid w:val="00D11183"/>
    <w:rsid w:val="00D1712C"/>
    <w:rsid w:val="00D202D1"/>
    <w:rsid w:val="00D25A9D"/>
    <w:rsid w:val="00D36994"/>
    <w:rsid w:val="00D41D30"/>
    <w:rsid w:val="00D421A2"/>
    <w:rsid w:val="00D42A6F"/>
    <w:rsid w:val="00D53BF2"/>
    <w:rsid w:val="00D62BE5"/>
    <w:rsid w:val="00D62F49"/>
    <w:rsid w:val="00D749D1"/>
    <w:rsid w:val="00D82708"/>
    <w:rsid w:val="00D865AC"/>
    <w:rsid w:val="00D92114"/>
    <w:rsid w:val="00D934FC"/>
    <w:rsid w:val="00D94282"/>
    <w:rsid w:val="00D946EA"/>
    <w:rsid w:val="00DA5127"/>
    <w:rsid w:val="00DA546C"/>
    <w:rsid w:val="00DA70ED"/>
    <w:rsid w:val="00DC2C03"/>
    <w:rsid w:val="00DD1F94"/>
    <w:rsid w:val="00DD747E"/>
    <w:rsid w:val="00DE4089"/>
    <w:rsid w:val="00DF15BA"/>
    <w:rsid w:val="00DF1A62"/>
    <w:rsid w:val="00DF2E52"/>
    <w:rsid w:val="00DF3C46"/>
    <w:rsid w:val="00DF4FE5"/>
    <w:rsid w:val="00E0721B"/>
    <w:rsid w:val="00E156C0"/>
    <w:rsid w:val="00E17275"/>
    <w:rsid w:val="00E20605"/>
    <w:rsid w:val="00E24D3B"/>
    <w:rsid w:val="00E2531B"/>
    <w:rsid w:val="00E25422"/>
    <w:rsid w:val="00E34A1A"/>
    <w:rsid w:val="00E367FF"/>
    <w:rsid w:val="00E40398"/>
    <w:rsid w:val="00E462E8"/>
    <w:rsid w:val="00E5045F"/>
    <w:rsid w:val="00E50AB0"/>
    <w:rsid w:val="00E53AFC"/>
    <w:rsid w:val="00E5406E"/>
    <w:rsid w:val="00E6384F"/>
    <w:rsid w:val="00E67C99"/>
    <w:rsid w:val="00E71019"/>
    <w:rsid w:val="00E76583"/>
    <w:rsid w:val="00E76BF4"/>
    <w:rsid w:val="00E8353C"/>
    <w:rsid w:val="00E92E5B"/>
    <w:rsid w:val="00E96523"/>
    <w:rsid w:val="00EA0C1B"/>
    <w:rsid w:val="00EA2CED"/>
    <w:rsid w:val="00EB333F"/>
    <w:rsid w:val="00EB7E1C"/>
    <w:rsid w:val="00EC3F28"/>
    <w:rsid w:val="00EC6A2B"/>
    <w:rsid w:val="00ED3831"/>
    <w:rsid w:val="00ED5F81"/>
    <w:rsid w:val="00ED611D"/>
    <w:rsid w:val="00EE2065"/>
    <w:rsid w:val="00EF2DEC"/>
    <w:rsid w:val="00EF2E09"/>
    <w:rsid w:val="00EF44B5"/>
    <w:rsid w:val="00EF5848"/>
    <w:rsid w:val="00F0051A"/>
    <w:rsid w:val="00F00F4D"/>
    <w:rsid w:val="00F016F2"/>
    <w:rsid w:val="00F127AF"/>
    <w:rsid w:val="00F14FFB"/>
    <w:rsid w:val="00F17539"/>
    <w:rsid w:val="00F21325"/>
    <w:rsid w:val="00F22655"/>
    <w:rsid w:val="00F25C03"/>
    <w:rsid w:val="00F31730"/>
    <w:rsid w:val="00F327EF"/>
    <w:rsid w:val="00F37D34"/>
    <w:rsid w:val="00F41148"/>
    <w:rsid w:val="00F50DE2"/>
    <w:rsid w:val="00F56D97"/>
    <w:rsid w:val="00F62B0B"/>
    <w:rsid w:val="00F6736C"/>
    <w:rsid w:val="00F71A83"/>
    <w:rsid w:val="00F869CE"/>
    <w:rsid w:val="00F86C9A"/>
    <w:rsid w:val="00F93984"/>
    <w:rsid w:val="00F95422"/>
    <w:rsid w:val="00FA571E"/>
    <w:rsid w:val="00FA7FBE"/>
    <w:rsid w:val="00FB2477"/>
    <w:rsid w:val="00FB31D0"/>
    <w:rsid w:val="00FD628A"/>
    <w:rsid w:val="00FD6FB2"/>
    <w:rsid w:val="00FD7D9C"/>
    <w:rsid w:val="00FE0FB0"/>
    <w:rsid w:val="00FE4062"/>
    <w:rsid w:val="00FE516B"/>
    <w:rsid w:val="00FF7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FE28C"/>
  <w15:chartTrackingRefBased/>
  <w15:docId w15:val="{2DD45FFC-1F1E-4A1A-AE23-1F1806F6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EE7"/>
    <w:pPr>
      <w:spacing w:after="200" w:line="276" w:lineRule="auto"/>
    </w:pPr>
    <w:rPr>
      <w:rFonts w:eastAsiaTheme="minorEastAsia"/>
      <w:lang w:eastAsia="es-MX"/>
    </w:rPr>
  </w:style>
  <w:style w:type="paragraph" w:styleId="Ttulo1">
    <w:name w:val="heading 1"/>
    <w:basedOn w:val="Normal"/>
    <w:next w:val="Normal"/>
    <w:link w:val="Ttulo1Car"/>
    <w:uiPriority w:val="9"/>
    <w:qFormat/>
    <w:rsid w:val="000F7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E96523"/>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E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E7"/>
    <w:rPr>
      <w:rFonts w:eastAsiaTheme="minorEastAsia"/>
      <w:lang w:eastAsia="es-MX"/>
    </w:rPr>
  </w:style>
  <w:style w:type="paragraph" w:styleId="Prrafodelista">
    <w:name w:val="List Paragraph"/>
    <w:basedOn w:val="Normal"/>
    <w:uiPriority w:val="1"/>
    <w:qFormat/>
    <w:rsid w:val="006A7EE7"/>
    <w:pPr>
      <w:ind w:left="720"/>
      <w:contextualSpacing/>
    </w:pPr>
  </w:style>
  <w:style w:type="paragraph" w:styleId="NormalWeb">
    <w:name w:val="Normal (Web)"/>
    <w:basedOn w:val="Normal"/>
    <w:uiPriority w:val="99"/>
    <w:unhideWhenUsed/>
    <w:rsid w:val="006A7EE7"/>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6A7EE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7EE7"/>
    <w:rPr>
      <w:rFonts w:eastAsiaTheme="minorEastAsia"/>
      <w:sz w:val="20"/>
      <w:szCs w:val="20"/>
      <w:lang w:eastAsia="es-MX"/>
    </w:rPr>
  </w:style>
  <w:style w:type="character" w:styleId="Refdenotaalfinal">
    <w:name w:val="endnote reference"/>
    <w:basedOn w:val="Fuentedeprrafopredeter"/>
    <w:uiPriority w:val="99"/>
    <w:semiHidden/>
    <w:unhideWhenUsed/>
    <w:rsid w:val="006A7EE7"/>
    <w:rPr>
      <w:vertAlign w:val="superscript"/>
    </w:rPr>
  </w:style>
  <w:style w:type="character" w:styleId="Textoennegrita">
    <w:name w:val="Strong"/>
    <w:basedOn w:val="Fuentedeprrafopredeter"/>
    <w:uiPriority w:val="22"/>
    <w:qFormat/>
    <w:rsid w:val="006A7EE7"/>
    <w:rPr>
      <w:b/>
      <w:bCs/>
    </w:rPr>
  </w:style>
  <w:style w:type="paragraph" w:customStyle="1" w:styleId="Default">
    <w:name w:val="Default"/>
    <w:rsid w:val="00440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B0997"/>
    <w:rPr>
      <w:color w:val="0563C1" w:themeColor="hyperlink"/>
      <w:u w:val="single"/>
    </w:rPr>
  </w:style>
  <w:style w:type="character" w:styleId="Mencinsinresolver">
    <w:name w:val="Unresolved Mention"/>
    <w:basedOn w:val="Fuentedeprrafopredeter"/>
    <w:uiPriority w:val="99"/>
    <w:semiHidden/>
    <w:unhideWhenUsed/>
    <w:rsid w:val="002B0997"/>
    <w:rPr>
      <w:color w:val="808080"/>
      <w:shd w:val="clear" w:color="auto" w:fill="E6E6E6"/>
    </w:rPr>
  </w:style>
  <w:style w:type="paragraph" w:styleId="Textodeglobo">
    <w:name w:val="Balloon Text"/>
    <w:basedOn w:val="Normal"/>
    <w:link w:val="TextodegloboCar"/>
    <w:uiPriority w:val="99"/>
    <w:semiHidden/>
    <w:unhideWhenUsed/>
    <w:rsid w:val="00C443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39E"/>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CA62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272"/>
    <w:rPr>
      <w:rFonts w:eastAsiaTheme="minorEastAsia"/>
      <w:lang w:eastAsia="es-MX"/>
    </w:rPr>
  </w:style>
  <w:style w:type="paragraph" w:styleId="Revisin">
    <w:name w:val="Revision"/>
    <w:hidden/>
    <w:uiPriority w:val="99"/>
    <w:semiHidden/>
    <w:rsid w:val="00CA6272"/>
    <w:pPr>
      <w:spacing w:after="0" w:line="240" w:lineRule="auto"/>
    </w:pPr>
    <w:rPr>
      <w:rFonts w:eastAsiaTheme="minorEastAsia"/>
      <w:lang w:eastAsia="es-MX"/>
    </w:rPr>
  </w:style>
  <w:style w:type="character" w:customStyle="1" w:styleId="Ttulo2Car">
    <w:name w:val="Título 2 Car"/>
    <w:basedOn w:val="Fuentedeprrafopredeter"/>
    <w:link w:val="Ttulo2"/>
    <w:uiPriority w:val="99"/>
    <w:rsid w:val="00E96523"/>
    <w:rPr>
      <w:rFonts w:ascii="Arial" w:eastAsiaTheme="minorEastAsia" w:hAnsi="Arial" w:cs="Arial"/>
      <w:b/>
      <w:bCs/>
      <w:i/>
      <w:iCs/>
      <w:color w:val="000000"/>
      <w:sz w:val="28"/>
      <w:szCs w:val="28"/>
      <w:lang w:eastAsia="es-MX"/>
    </w:rPr>
  </w:style>
  <w:style w:type="paragraph" w:styleId="Textoindependiente">
    <w:name w:val="Body Text"/>
    <w:basedOn w:val="Normal"/>
    <w:link w:val="TextoindependienteCar"/>
    <w:uiPriority w:val="1"/>
    <w:qFormat/>
    <w:rsid w:val="003045F0"/>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3045F0"/>
    <w:rPr>
      <w:rFonts w:ascii="Arial" w:eastAsia="Arial" w:hAnsi="Arial" w:cs="Arial"/>
      <w:sz w:val="28"/>
      <w:szCs w:val="28"/>
      <w:lang w:val="en-US"/>
    </w:rPr>
  </w:style>
  <w:style w:type="character" w:customStyle="1" w:styleId="Ttulo1Car">
    <w:name w:val="Título 1 Car"/>
    <w:basedOn w:val="Fuentedeprrafopredeter"/>
    <w:link w:val="Ttulo1"/>
    <w:uiPriority w:val="9"/>
    <w:rsid w:val="000F76F5"/>
    <w:rPr>
      <w:rFonts w:asciiTheme="majorHAnsi" w:eastAsiaTheme="majorEastAsia" w:hAnsiTheme="majorHAnsi" w:cstheme="majorBidi"/>
      <w:color w:val="2F5496" w:themeColor="accent1" w:themeShade="BF"/>
      <w:sz w:val="32"/>
      <w:szCs w:val="32"/>
      <w:lang w:eastAsia="es-MX"/>
    </w:rPr>
  </w:style>
  <w:style w:type="table" w:customStyle="1" w:styleId="TableNormal">
    <w:name w:val="Table Normal"/>
    <w:uiPriority w:val="2"/>
    <w:semiHidden/>
    <w:unhideWhenUsed/>
    <w:qFormat/>
    <w:rsid w:val="000F7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6F5"/>
    <w:pPr>
      <w:widowControl w:val="0"/>
      <w:autoSpaceDE w:val="0"/>
      <w:autoSpaceDN w:val="0"/>
      <w:spacing w:after="0" w:line="240" w:lineRule="auto"/>
    </w:pPr>
    <w:rPr>
      <w:rFonts w:ascii="Arial" w:eastAsia="Arial" w:hAnsi="Arial" w:cs="Arial"/>
      <w:lang w:val="en-US" w:eastAsia="en-U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8628C8"/>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rsid w:val="008628C8"/>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uiPriority w:val="99"/>
    <w:unhideWhenUsed/>
    <w:qFormat/>
    <w:rsid w:val="008628C8"/>
    <w:rPr>
      <w:vertAlign w:val="superscript"/>
    </w:rPr>
  </w:style>
  <w:style w:type="paragraph" w:customStyle="1" w:styleId="Estilo">
    <w:name w:val="Estilo"/>
    <w:basedOn w:val="Sinespaciado"/>
    <w:link w:val="EstiloCar"/>
    <w:qFormat/>
    <w:rsid w:val="00E50AB0"/>
    <w:pPr>
      <w:jc w:val="both"/>
    </w:pPr>
    <w:rPr>
      <w:rFonts w:ascii="Arial" w:hAnsi="Arial"/>
      <w:sz w:val="24"/>
    </w:rPr>
  </w:style>
  <w:style w:type="character" w:customStyle="1" w:styleId="EstiloCar">
    <w:name w:val="Estilo Car"/>
    <w:basedOn w:val="Fuentedeprrafopredeter"/>
    <w:link w:val="Estilo"/>
    <w:rsid w:val="00E50AB0"/>
    <w:rPr>
      <w:rFonts w:ascii="Arial" w:eastAsiaTheme="minorEastAsia" w:hAnsi="Arial"/>
      <w:sz w:val="24"/>
      <w:lang w:eastAsia="es-MX"/>
    </w:rPr>
  </w:style>
  <w:style w:type="paragraph" w:styleId="Sinespaciado">
    <w:name w:val="No Spacing"/>
    <w:uiPriority w:val="1"/>
    <w:qFormat/>
    <w:rsid w:val="00E50AB0"/>
    <w:pPr>
      <w:spacing w:after="0" w:line="240" w:lineRule="auto"/>
    </w:pPr>
    <w:rPr>
      <w:rFonts w:eastAsiaTheme="minorEastAsia"/>
      <w:lang w:eastAsia="es-MX"/>
    </w:rPr>
  </w:style>
  <w:style w:type="table" w:styleId="Tablaconcuadrcula">
    <w:name w:val="Table Grid"/>
    <w:basedOn w:val="Tablanormal"/>
    <w:uiPriority w:val="39"/>
    <w:rsid w:val="00E1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9BBD6-95D9-44E5-9D85-ECC996DC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5087</Words>
  <Characters>27983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jose castro vieyra</cp:lastModifiedBy>
  <cp:revision>2</cp:revision>
  <cp:lastPrinted>2019-02-15T16:54:00Z</cp:lastPrinted>
  <dcterms:created xsi:type="dcterms:W3CDTF">2019-02-19T18:22:00Z</dcterms:created>
  <dcterms:modified xsi:type="dcterms:W3CDTF">2019-02-19T18:22:00Z</dcterms:modified>
</cp:coreProperties>
</file>